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5C" w:rsidRPr="00AE37F8" w:rsidRDefault="005453E0" w:rsidP="0086170F">
      <w:pPr>
        <w:spacing w:before="0" w:line="240" w:lineRule="auto"/>
        <w:ind w:right="-6" w:firstLine="0"/>
        <w:jc w:val="center"/>
        <w:rPr>
          <w:b/>
          <w:color w:val="17365D"/>
          <w:sz w:val="28"/>
        </w:rPr>
      </w:pPr>
      <w:r w:rsidRPr="00AE37F8">
        <w:rPr>
          <w:noProof/>
          <w:lang w:eastAsia="vi-VN"/>
        </w:rPr>
        <mc:AlternateContent>
          <mc:Choice Requires="wps">
            <w:drawing>
              <wp:anchor distT="0" distB="0" distL="114300" distR="114300" simplePos="0" relativeHeight="251647488" behindDoc="0" locked="0" layoutInCell="1" allowOverlap="1" wp14:anchorId="110ADE72" wp14:editId="69047EB3">
                <wp:simplePos x="0" y="0"/>
                <wp:positionH relativeFrom="column">
                  <wp:posOffset>-113665</wp:posOffset>
                </wp:positionH>
                <wp:positionV relativeFrom="paragraph">
                  <wp:posOffset>-220345</wp:posOffset>
                </wp:positionV>
                <wp:extent cx="6217285" cy="8849995"/>
                <wp:effectExtent l="19050" t="19050" r="31115" b="46355"/>
                <wp:wrapNone/>
                <wp:docPr id="1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285" cy="8849995"/>
                        </a:xfrm>
                        <a:prstGeom prst="rect">
                          <a:avLst/>
                        </a:prstGeom>
                        <a:noFill/>
                        <a:ln w="63500" cmpd="thinThick">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CB97" id="Rectangle 3" o:spid="_x0000_s1026" style="position:absolute;margin-left:-8.95pt;margin-top:-17.35pt;width:489.55pt;height:696.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" filled="f" strokecolor="#0070c0" strokeweight="5pt">
                <v:stroke linestyle="thinThick"/>
              </v:rect>
            </w:pict>
          </mc:Fallback>
        </mc:AlternateContent>
      </w:r>
      <w:r w:rsidR="005B475C" w:rsidRPr="00AE37F8">
        <w:rPr>
          <w:b/>
          <w:color w:val="17365D"/>
          <w:sz w:val="28"/>
        </w:rPr>
        <w:t>BỘ NÔNG NGHIỆP VÀ PHÁT TRIỂN NÔNG THÔN</w:t>
      </w:r>
    </w:p>
    <w:p w:rsidR="005B475C" w:rsidRPr="00AE37F8" w:rsidRDefault="005B475C" w:rsidP="005B475C">
      <w:pPr>
        <w:tabs>
          <w:tab w:val="left" w:pos="0"/>
        </w:tabs>
        <w:spacing w:before="60" w:line="240" w:lineRule="auto"/>
        <w:ind w:right="-5" w:firstLine="0"/>
        <w:jc w:val="center"/>
        <w:rPr>
          <w:b/>
          <w:color w:val="17365D"/>
          <w:spacing w:val="-16"/>
          <w:sz w:val="24"/>
          <w:szCs w:val="24"/>
        </w:rPr>
      </w:pPr>
      <w:r w:rsidRPr="00AE37F8">
        <w:rPr>
          <w:b/>
          <w:color w:val="17365D"/>
          <w:spacing w:val="-16"/>
          <w:sz w:val="24"/>
          <w:szCs w:val="24"/>
        </w:rPr>
        <w:t xml:space="preserve">VIỆN CHÍNH </w:t>
      </w:r>
      <w:r w:rsidR="002620A3" w:rsidRPr="00AE37F8">
        <w:rPr>
          <w:b/>
          <w:color w:val="17365D"/>
          <w:spacing w:val="-16"/>
          <w:sz w:val="24"/>
          <w:szCs w:val="24"/>
        </w:rPr>
        <w:t xml:space="preserve"> </w:t>
      </w:r>
      <w:r w:rsidRPr="00AE37F8">
        <w:rPr>
          <w:b/>
          <w:color w:val="17365D"/>
          <w:spacing w:val="-16"/>
          <w:sz w:val="24"/>
          <w:szCs w:val="24"/>
        </w:rPr>
        <w:t>SÁCH VÀ CHIẾN LƯỢC PHÁT TRIỂN NÔNG NGHIỆP NÔNG THÔN</w:t>
      </w:r>
    </w:p>
    <w:p w:rsidR="005B475C" w:rsidRPr="00AE37F8" w:rsidRDefault="005B475C" w:rsidP="005B475C">
      <w:pPr>
        <w:spacing w:before="60" w:line="26" w:lineRule="atLeast"/>
        <w:ind w:right="-5" w:firstLine="0"/>
        <w:jc w:val="center"/>
        <w:rPr>
          <w:b/>
          <w:color w:val="17365D"/>
          <w:sz w:val="28"/>
        </w:rPr>
      </w:pPr>
      <w:r w:rsidRPr="00AE37F8">
        <w:rPr>
          <w:b/>
          <w:color w:val="17365D"/>
          <w:sz w:val="28"/>
        </w:rPr>
        <w:t>=============</w:t>
      </w:r>
      <w:r w:rsidRPr="00AE37F8">
        <w:rPr>
          <w:b/>
          <w:color w:val="17365D"/>
          <w:sz w:val="28"/>
          <w:szCs w:val="28"/>
        </w:rPr>
        <w:t>****</w:t>
      </w:r>
      <w:r w:rsidRPr="00AE37F8">
        <w:rPr>
          <w:b/>
          <w:color w:val="17365D"/>
          <w:sz w:val="28"/>
        </w:rPr>
        <w:t>=============</w:t>
      </w:r>
    </w:p>
    <w:p w:rsidR="005B475C" w:rsidRPr="00AE37F8" w:rsidRDefault="005B475C" w:rsidP="005B475C">
      <w:pPr>
        <w:tabs>
          <w:tab w:val="left" w:pos="5459"/>
        </w:tabs>
        <w:spacing w:before="60" w:line="26" w:lineRule="atLeast"/>
        <w:ind w:right="170" w:firstLine="0"/>
        <w:rPr>
          <w:b/>
          <w:sz w:val="10"/>
        </w:rPr>
      </w:pPr>
      <w:r w:rsidRPr="00AE37F8">
        <w:rPr>
          <w:b/>
          <w:sz w:val="28"/>
        </w:rPr>
        <w:tab/>
      </w:r>
    </w:p>
    <w:p w:rsidR="005B475C" w:rsidRPr="00AE37F8" w:rsidRDefault="005B475C" w:rsidP="005B475C">
      <w:pPr>
        <w:tabs>
          <w:tab w:val="left" w:pos="5459"/>
        </w:tabs>
        <w:spacing w:before="60" w:line="26" w:lineRule="atLeast"/>
        <w:ind w:right="170" w:firstLine="0"/>
        <w:rPr>
          <w:b/>
          <w:sz w:val="16"/>
        </w:rPr>
      </w:pPr>
    </w:p>
    <w:p w:rsidR="005B475C" w:rsidRPr="00AE37F8" w:rsidRDefault="005B475C" w:rsidP="005B475C">
      <w:pPr>
        <w:spacing w:before="60" w:line="26" w:lineRule="atLeast"/>
        <w:ind w:left="360" w:right="-781" w:firstLine="0"/>
        <w:rPr>
          <w:b/>
          <w:sz w:val="28"/>
        </w:rPr>
      </w:pPr>
    </w:p>
    <w:p w:rsidR="00254624" w:rsidRPr="00AE37F8" w:rsidRDefault="00254624" w:rsidP="005B475C">
      <w:pPr>
        <w:spacing w:before="60" w:line="26" w:lineRule="atLeast"/>
        <w:ind w:left="360" w:right="-781" w:firstLine="0"/>
        <w:rPr>
          <w:b/>
          <w:sz w:val="28"/>
        </w:rPr>
      </w:pPr>
    </w:p>
    <w:p w:rsidR="00254624" w:rsidRPr="00AE37F8" w:rsidRDefault="00254624" w:rsidP="005B475C">
      <w:pPr>
        <w:spacing w:before="60" w:line="26" w:lineRule="atLeast"/>
        <w:ind w:left="360" w:right="-781" w:firstLine="0"/>
        <w:rPr>
          <w:b/>
          <w:sz w:val="28"/>
          <w:szCs w:val="28"/>
        </w:rPr>
      </w:pPr>
    </w:p>
    <w:p w:rsidR="005B475C" w:rsidRPr="00AE37F8" w:rsidRDefault="00BB096C" w:rsidP="005B475C">
      <w:pPr>
        <w:spacing w:before="60" w:line="26" w:lineRule="atLeast"/>
        <w:ind w:right="-5" w:firstLine="0"/>
        <w:jc w:val="center"/>
        <w:rPr>
          <w:b/>
          <w:color w:val="17365D"/>
          <w:sz w:val="36"/>
          <w:szCs w:val="36"/>
        </w:rPr>
      </w:pPr>
      <w:r w:rsidRPr="00AE37F8">
        <w:rPr>
          <w:b/>
          <w:color w:val="17365D"/>
          <w:sz w:val="36"/>
          <w:szCs w:val="36"/>
        </w:rPr>
        <w:t xml:space="preserve">BÁO CÁO </w:t>
      </w:r>
      <w:r w:rsidR="00B33D45">
        <w:rPr>
          <w:b/>
          <w:color w:val="17365D"/>
          <w:sz w:val="36"/>
          <w:szCs w:val="36"/>
        </w:rPr>
        <w:t>TÓM TẮT</w:t>
      </w:r>
    </w:p>
    <w:p w:rsidR="005B475C" w:rsidRPr="00AE37F8" w:rsidRDefault="00A964CF" w:rsidP="005B475C">
      <w:pPr>
        <w:spacing w:before="60" w:line="26" w:lineRule="atLeast"/>
        <w:ind w:right="-5" w:firstLine="0"/>
        <w:jc w:val="center"/>
        <w:rPr>
          <w:b/>
          <w:color w:val="17365D"/>
          <w:sz w:val="36"/>
          <w:szCs w:val="36"/>
        </w:rPr>
      </w:pPr>
      <w:r w:rsidRPr="00AE37F8">
        <w:rPr>
          <w:b/>
          <w:color w:val="17365D"/>
          <w:sz w:val="36"/>
          <w:szCs w:val="36"/>
        </w:rPr>
        <w:t>ĐỀ TÀI CẤP BỘ</w:t>
      </w:r>
    </w:p>
    <w:p w:rsidR="00BB096C" w:rsidRPr="00AE37F8" w:rsidRDefault="00BB096C" w:rsidP="00254624"/>
    <w:p w:rsidR="005B475C" w:rsidRPr="00AE37F8" w:rsidRDefault="005B475C" w:rsidP="005B475C">
      <w:pPr>
        <w:spacing w:after="240" w:line="26" w:lineRule="atLeast"/>
        <w:ind w:right="-5" w:firstLine="0"/>
        <w:jc w:val="center"/>
        <w:rPr>
          <w:b/>
          <w:sz w:val="30"/>
          <w:szCs w:val="30"/>
          <w:u w:val="single"/>
        </w:rPr>
      </w:pPr>
    </w:p>
    <w:p w:rsidR="00254624" w:rsidRPr="00AE37F8" w:rsidRDefault="00254624" w:rsidP="005B475C">
      <w:pPr>
        <w:spacing w:after="240" w:line="26" w:lineRule="atLeast"/>
        <w:ind w:right="-5" w:firstLine="0"/>
        <w:jc w:val="center"/>
        <w:rPr>
          <w:b/>
          <w:sz w:val="30"/>
          <w:szCs w:val="30"/>
          <w:u w:val="single"/>
        </w:rPr>
      </w:pPr>
    </w:p>
    <w:p w:rsidR="005B475C" w:rsidRPr="00AE37F8" w:rsidRDefault="00254624" w:rsidP="00BB096C">
      <w:pPr>
        <w:spacing w:before="60" w:line="26" w:lineRule="atLeast"/>
        <w:ind w:right="-5" w:firstLine="0"/>
        <w:jc w:val="center"/>
        <w:rPr>
          <w:b/>
          <w:sz w:val="30"/>
          <w:szCs w:val="30"/>
        </w:rPr>
      </w:pPr>
      <w:r w:rsidRPr="00AE37F8">
        <w:rPr>
          <w:b/>
          <w:sz w:val="30"/>
          <w:szCs w:val="30"/>
        </w:rPr>
        <w:t>TÊN ĐỀ TÀI</w:t>
      </w:r>
    </w:p>
    <w:p w:rsidR="005B475C" w:rsidRPr="00AE37F8" w:rsidRDefault="005B475C" w:rsidP="005B475C">
      <w:pPr>
        <w:ind w:right="-5" w:firstLine="0"/>
        <w:jc w:val="center"/>
        <w:rPr>
          <w:b/>
          <w:color w:val="0060A8"/>
          <w:sz w:val="30"/>
          <w:szCs w:val="30"/>
        </w:rPr>
      </w:pPr>
      <w:r w:rsidRPr="00AE37F8">
        <w:rPr>
          <w:b/>
          <w:color w:val="0060A8"/>
          <w:sz w:val="30"/>
          <w:szCs w:val="30"/>
        </w:rPr>
        <w:t>NGHIÊN CỨU ĐỀ XUẤT CHÍNH SÁCH VÀ GIẢI PHÁP PHÁT TRIỂN HỢP TÁC XÃ TRONG NÔNG, LÂM, NGƯ NGHIỆP</w:t>
      </w:r>
    </w:p>
    <w:p w:rsidR="005B475C" w:rsidRPr="00AE37F8" w:rsidRDefault="005B475C" w:rsidP="005B475C">
      <w:pPr>
        <w:ind w:right="-5" w:firstLine="0"/>
        <w:jc w:val="center"/>
        <w:rPr>
          <w:b/>
          <w:sz w:val="30"/>
          <w:szCs w:val="28"/>
        </w:rPr>
      </w:pPr>
    </w:p>
    <w:p w:rsidR="00254624" w:rsidRPr="00AE37F8" w:rsidRDefault="00254624" w:rsidP="005B475C">
      <w:pPr>
        <w:ind w:right="-5" w:firstLine="0"/>
        <w:jc w:val="center"/>
        <w:rPr>
          <w:b/>
          <w:sz w:val="30"/>
          <w:szCs w:val="28"/>
        </w:rPr>
      </w:pPr>
    </w:p>
    <w:p w:rsidR="005B475C" w:rsidRPr="00AE37F8" w:rsidRDefault="005B475C" w:rsidP="005B475C">
      <w:pPr>
        <w:ind w:right="-5" w:firstLine="0"/>
        <w:jc w:val="center"/>
        <w:rPr>
          <w:b/>
          <w:sz w:val="30"/>
          <w:szCs w:val="28"/>
        </w:rPr>
      </w:pPr>
    </w:p>
    <w:p w:rsidR="00E40143" w:rsidRPr="00AE37F8" w:rsidRDefault="00254624" w:rsidP="00E40143">
      <w:pPr>
        <w:tabs>
          <w:tab w:val="left" w:pos="2880"/>
        </w:tabs>
        <w:spacing w:before="200" w:after="60" w:line="240" w:lineRule="auto"/>
        <w:ind w:right="-5" w:firstLine="0"/>
        <w:rPr>
          <w:b/>
          <w:color w:val="403152"/>
          <w:sz w:val="32"/>
          <w:szCs w:val="32"/>
        </w:rPr>
      </w:pPr>
      <w:r w:rsidRPr="00AE37F8">
        <w:rPr>
          <w:b/>
          <w:color w:val="403152"/>
          <w:sz w:val="32"/>
          <w:szCs w:val="32"/>
        </w:rPr>
        <w:t>Cơ quan chủ quản</w:t>
      </w:r>
      <w:r w:rsidR="00E40143" w:rsidRPr="00AE37F8">
        <w:rPr>
          <w:color w:val="403152"/>
          <w:sz w:val="32"/>
          <w:szCs w:val="32"/>
        </w:rPr>
        <w:tab/>
        <w:t>:</w:t>
      </w:r>
      <w:r w:rsidR="001F56B1" w:rsidRPr="00AE37F8">
        <w:rPr>
          <w:color w:val="403152"/>
          <w:sz w:val="32"/>
          <w:szCs w:val="32"/>
        </w:rPr>
        <w:t xml:space="preserve"> </w:t>
      </w:r>
      <w:r w:rsidR="00E40143" w:rsidRPr="00AE37F8">
        <w:rPr>
          <w:b/>
          <w:color w:val="403152"/>
          <w:sz w:val="32"/>
          <w:szCs w:val="32"/>
        </w:rPr>
        <w:t>Bộ Nông nghiệp và Phát triển nông thôn</w:t>
      </w:r>
    </w:p>
    <w:p w:rsidR="005B475C" w:rsidRPr="00AE37F8" w:rsidRDefault="00254624" w:rsidP="00E40143">
      <w:pPr>
        <w:tabs>
          <w:tab w:val="left" w:pos="2880"/>
        </w:tabs>
        <w:spacing w:before="200" w:after="60" w:line="240" w:lineRule="auto"/>
        <w:ind w:right="-5" w:firstLine="0"/>
        <w:rPr>
          <w:b/>
          <w:color w:val="403152"/>
          <w:sz w:val="32"/>
          <w:szCs w:val="32"/>
        </w:rPr>
      </w:pPr>
      <w:r w:rsidRPr="00AE37F8">
        <w:rPr>
          <w:b/>
          <w:color w:val="403152"/>
          <w:sz w:val="32"/>
          <w:szCs w:val="32"/>
        </w:rPr>
        <w:t>Cơ quan chủ trì</w:t>
      </w:r>
      <w:r w:rsidR="00E40143" w:rsidRPr="00AE37F8">
        <w:rPr>
          <w:b/>
          <w:color w:val="403152"/>
          <w:sz w:val="32"/>
          <w:szCs w:val="32"/>
        </w:rPr>
        <w:tab/>
      </w:r>
      <w:r w:rsidR="00E40143" w:rsidRPr="00AE37F8">
        <w:rPr>
          <w:color w:val="403152"/>
          <w:sz w:val="32"/>
          <w:szCs w:val="32"/>
        </w:rPr>
        <w:t>:</w:t>
      </w:r>
      <w:r w:rsidR="001F56B1" w:rsidRPr="00AE37F8">
        <w:rPr>
          <w:color w:val="403152"/>
          <w:sz w:val="32"/>
          <w:szCs w:val="32"/>
        </w:rPr>
        <w:t xml:space="preserve"> </w:t>
      </w:r>
      <w:r w:rsidR="005B475C" w:rsidRPr="00AE37F8">
        <w:rPr>
          <w:b/>
          <w:color w:val="403152"/>
          <w:sz w:val="32"/>
          <w:szCs w:val="32"/>
        </w:rPr>
        <w:t xml:space="preserve">Viện Chính sách và Chiến lược </w:t>
      </w:r>
      <w:r w:rsidRPr="00AE37F8">
        <w:rPr>
          <w:b/>
          <w:color w:val="403152"/>
          <w:sz w:val="32"/>
          <w:szCs w:val="32"/>
        </w:rPr>
        <w:t>PT</w:t>
      </w:r>
      <w:r w:rsidR="005B475C" w:rsidRPr="00AE37F8">
        <w:rPr>
          <w:b/>
          <w:color w:val="403152"/>
          <w:sz w:val="32"/>
          <w:szCs w:val="32"/>
        </w:rPr>
        <w:t>NNNT</w:t>
      </w:r>
    </w:p>
    <w:p w:rsidR="005B475C" w:rsidRPr="00AE37F8" w:rsidRDefault="00254624" w:rsidP="00BB096C">
      <w:pPr>
        <w:tabs>
          <w:tab w:val="left" w:pos="2880"/>
        </w:tabs>
        <w:spacing w:before="200" w:after="60" w:line="240" w:lineRule="auto"/>
        <w:ind w:right="-5" w:firstLine="0"/>
        <w:rPr>
          <w:b/>
          <w:color w:val="403152"/>
          <w:sz w:val="32"/>
          <w:szCs w:val="32"/>
        </w:rPr>
      </w:pPr>
      <w:r w:rsidRPr="00AE37F8">
        <w:rPr>
          <w:b/>
          <w:color w:val="403152"/>
          <w:sz w:val="32"/>
          <w:szCs w:val="32"/>
        </w:rPr>
        <w:t>Chủ nhiệm đề tài</w:t>
      </w:r>
      <w:r w:rsidR="005B475C" w:rsidRPr="00AE37F8">
        <w:rPr>
          <w:color w:val="403152"/>
          <w:sz w:val="32"/>
          <w:szCs w:val="32"/>
        </w:rPr>
        <w:tab/>
        <w:t>:</w:t>
      </w:r>
      <w:r w:rsidR="001F56B1" w:rsidRPr="00AE37F8">
        <w:rPr>
          <w:color w:val="403152"/>
          <w:sz w:val="32"/>
          <w:szCs w:val="32"/>
        </w:rPr>
        <w:t xml:space="preserve"> </w:t>
      </w:r>
      <w:r w:rsidR="005B475C" w:rsidRPr="00AE37F8">
        <w:rPr>
          <w:b/>
          <w:color w:val="403152"/>
          <w:sz w:val="32"/>
          <w:szCs w:val="32"/>
        </w:rPr>
        <w:t>TS. Hoàng Vũ Quang</w:t>
      </w:r>
    </w:p>
    <w:p w:rsidR="005B475C" w:rsidRPr="00AE37F8" w:rsidRDefault="005B475C" w:rsidP="00BB096C">
      <w:pPr>
        <w:tabs>
          <w:tab w:val="left" w:pos="2880"/>
        </w:tabs>
        <w:spacing w:after="60" w:line="240" w:lineRule="auto"/>
        <w:ind w:firstLine="0"/>
        <w:rPr>
          <w:b/>
          <w:color w:val="403152"/>
          <w:szCs w:val="26"/>
        </w:rPr>
      </w:pPr>
      <w:r w:rsidRPr="00AE37F8">
        <w:rPr>
          <w:b/>
          <w:color w:val="403152"/>
          <w:sz w:val="32"/>
          <w:szCs w:val="32"/>
        </w:rPr>
        <w:t>Thời gian thực hiện</w:t>
      </w:r>
      <w:r w:rsidRPr="00AE37F8">
        <w:rPr>
          <w:color w:val="403152"/>
          <w:sz w:val="32"/>
          <w:szCs w:val="32"/>
        </w:rPr>
        <w:tab/>
        <w:t xml:space="preserve">: </w:t>
      </w:r>
      <w:r w:rsidR="001D0639" w:rsidRPr="00AE37F8">
        <w:rPr>
          <w:b/>
          <w:color w:val="403152"/>
          <w:sz w:val="32"/>
          <w:szCs w:val="32"/>
        </w:rPr>
        <w:t>12/</w:t>
      </w:r>
      <w:r w:rsidRPr="00AE37F8">
        <w:rPr>
          <w:b/>
          <w:color w:val="403152"/>
          <w:sz w:val="32"/>
          <w:szCs w:val="32"/>
        </w:rPr>
        <w:t>201</w:t>
      </w:r>
      <w:r w:rsidR="001D0639" w:rsidRPr="00AE37F8">
        <w:rPr>
          <w:b/>
          <w:color w:val="403152"/>
          <w:sz w:val="32"/>
          <w:szCs w:val="32"/>
        </w:rPr>
        <w:t>3-12/2015</w:t>
      </w:r>
      <w:r w:rsidRPr="00AE37F8">
        <w:rPr>
          <w:color w:val="403152"/>
          <w:szCs w:val="26"/>
        </w:rPr>
        <w:tab/>
      </w:r>
    </w:p>
    <w:p w:rsidR="005B475C" w:rsidRPr="00AE37F8" w:rsidRDefault="005B475C" w:rsidP="005B475C">
      <w:pPr>
        <w:ind w:firstLine="0"/>
        <w:rPr>
          <w:rFonts w:eastAsia="Times New Roman"/>
          <w:b/>
          <w:color w:val="000000"/>
          <w:szCs w:val="26"/>
        </w:rPr>
      </w:pPr>
    </w:p>
    <w:p w:rsidR="00C83332" w:rsidRPr="00AE37F8" w:rsidRDefault="00C83332" w:rsidP="005B475C">
      <w:pPr>
        <w:pStyle w:val="ListParagraph"/>
        <w:spacing w:after="360"/>
        <w:ind w:left="0"/>
        <w:jc w:val="center"/>
        <w:rPr>
          <w:b/>
          <w:bCs/>
          <w:color w:val="1F497D"/>
          <w:sz w:val="24"/>
          <w:szCs w:val="24"/>
        </w:rPr>
      </w:pPr>
    </w:p>
    <w:p w:rsidR="006D2E5B" w:rsidRPr="00AE37F8" w:rsidRDefault="006D2E5B" w:rsidP="005B475C">
      <w:pPr>
        <w:pStyle w:val="ListParagraph"/>
        <w:spacing w:after="360"/>
        <w:ind w:left="0"/>
        <w:jc w:val="center"/>
        <w:rPr>
          <w:b/>
          <w:bCs/>
          <w:color w:val="1F497D"/>
          <w:sz w:val="24"/>
          <w:szCs w:val="24"/>
        </w:rPr>
      </w:pPr>
    </w:p>
    <w:p w:rsidR="00254624" w:rsidRPr="00AE37F8" w:rsidRDefault="00254624" w:rsidP="005B475C">
      <w:pPr>
        <w:pStyle w:val="ListParagraph"/>
        <w:spacing w:after="360"/>
        <w:ind w:left="0"/>
        <w:jc w:val="center"/>
        <w:rPr>
          <w:b/>
          <w:bCs/>
          <w:sz w:val="28"/>
          <w:szCs w:val="28"/>
        </w:rPr>
      </w:pPr>
      <w:r w:rsidRPr="00AE37F8">
        <w:rPr>
          <w:b/>
          <w:bCs/>
          <w:sz w:val="28"/>
          <w:szCs w:val="28"/>
        </w:rPr>
        <w:t>HÀ NỘI - 201</w:t>
      </w:r>
      <w:r w:rsidR="005563C4">
        <w:rPr>
          <w:b/>
          <w:bCs/>
          <w:sz w:val="28"/>
          <w:szCs w:val="28"/>
        </w:rPr>
        <w:t>6</w:t>
      </w:r>
    </w:p>
    <w:p w:rsidR="00254624" w:rsidRPr="00AE37F8" w:rsidRDefault="003B0072" w:rsidP="00254624">
      <w:pPr>
        <w:spacing w:before="0" w:line="240" w:lineRule="auto"/>
        <w:ind w:right="-6" w:firstLine="0"/>
        <w:jc w:val="center"/>
        <w:rPr>
          <w:b/>
          <w:color w:val="17365D"/>
          <w:sz w:val="28"/>
        </w:rPr>
      </w:pPr>
      <w:r>
        <w:rPr>
          <w:b/>
          <w:noProof/>
          <w:color w:val="17365D"/>
          <w:sz w:val="28"/>
          <w:lang w:eastAsia="vi-VN"/>
        </w:rPr>
        <w:lastRenderedPageBreak/>
        <mc:AlternateContent>
          <mc:Choice Requires="wpg">
            <w:drawing>
              <wp:anchor distT="0" distB="0" distL="114300" distR="114300" simplePos="0" relativeHeight="251650560" behindDoc="0" locked="0" layoutInCell="1" allowOverlap="1" wp14:anchorId="6C7D7736" wp14:editId="245338D2">
                <wp:simplePos x="0" y="0"/>
                <wp:positionH relativeFrom="column">
                  <wp:posOffset>-95250</wp:posOffset>
                </wp:positionH>
                <wp:positionV relativeFrom="paragraph">
                  <wp:posOffset>-215265</wp:posOffset>
                </wp:positionV>
                <wp:extent cx="6217285" cy="9163050"/>
                <wp:effectExtent l="19050" t="19050" r="31115" b="0"/>
                <wp:wrapNone/>
                <wp:docPr id="46" name="Group 46"/>
                <wp:cNvGraphicFramePr/>
                <a:graphic xmlns:a="http://schemas.openxmlformats.org/drawingml/2006/main">
                  <a:graphicData uri="http://schemas.microsoft.com/office/word/2010/wordprocessingGroup">
                    <wpg:wgp>
                      <wpg:cNvGrpSpPr/>
                      <wpg:grpSpPr>
                        <a:xfrm>
                          <a:off x="0" y="0"/>
                          <a:ext cx="6217285" cy="9163050"/>
                          <a:chOff x="0" y="0"/>
                          <a:chExt cx="6217285" cy="9163050"/>
                        </a:xfrm>
                      </wpg:grpSpPr>
                      <wps:wsp>
                        <wps:cNvPr id="45" name="Rectangle 45"/>
                        <wps:cNvSpPr/>
                        <wps:spPr>
                          <a:xfrm>
                            <a:off x="3152775" y="8877300"/>
                            <a:ext cx="25717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tangle 3"/>
                        <wps:cNvSpPr>
                          <a:spLocks noChangeArrowheads="1"/>
                        </wps:cNvSpPr>
                        <wps:spPr bwMode="auto">
                          <a:xfrm>
                            <a:off x="0" y="0"/>
                            <a:ext cx="6217285" cy="8877300"/>
                          </a:xfrm>
                          <a:prstGeom prst="rect">
                            <a:avLst/>
                          </a:prstGeom>
                          <a:noFill/>
                          <a:ln w="63500" cmpd="thinThick">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BF34BD9" id="Group 46" o:spid="_x0000_s1026" style="position:absolute;margin-left:-7.5pt;margin-top:-16.95pt;width:489.55pt;height:721.5pt;z-index:251650560" coordsize="62172,9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">
                <v:rect id="Rectangle 45" o:spid="_x0000_s1027" style="position:absolute;left:31527;top:88773;width:2572;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u58UA&#10;AADbAAAADwAAAGRycy9kb3ducmV2LnhtbESPQWsCMRSE7wX/Q3gFL6Vm69ZStkaxguClh6qUHh+b&#10;101w87Js4u7qr28EweMwM98w8+XgatFRG6xnBS+TDARx6bXlSsFhv3l+BxEissbaMyk4U4DlYvQw&#10;x0L7nr+p28VKJAiHAhWYGJtCylAachgmviFO3p9vHcYk20rqFvsEd7WcZtmbdGg5LRhsaG2oPO5O&#10;TsHXOc+33VN+7A82r+xF/n7+GK/U+HFYfYCINMR7+NbeagWvM7h+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K7nxQAAANsAAAAPAAAAAAAAAAAAAAAAAJgCAABkcnMv&#10;ZG93bnJldi54bWxQSwUGAAAAAAQABAD1AAAAigMAAAAA&#10;" fillcolor="white [3212]" stroked="f" strokeweight="1pt"/>
                <v:rect id="Rectangle 3" o:spid="_x0000_s1028" style="position:absolute;width:62172;height:88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vZ8IA&#10;AADcAAAADwAAAGRycy9kb3ducmV2LnhtbERPTWsCMRC9C/6HMEJvmq2lIlujqKD16Npeehs20812&#10;N5Mlibr11zeC0Ns83ucsVr1txYV8qB0reJ5kIIhLp2uuFHx+7MZzECEia2wdk4JfCrBaDgcLzLW7&#10;ckGXU6xECuGQowITY5dLGUpDFsPEdcSJ+3beYkzQV1J7vKZw28ppls2kxZpTg8GOtobK5nS2CoIp&#10;vjb73c/53Rf72DfNcTq/rZV6GvXrNxCR+vgvfrgPOs1/fYH7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y9nwgAAANwAAAAPAAAAAAAAAAAAAAAAAJgCAABkcnMvZG93&#10;bnJldi54bWxQSwUGAAAAAAQABAD1AAAAhwMAAAAA&#10;" filled="f" strokecolor="#0070c0" strokeweight="5pt">
                  <v:stroke linestyle="thinThick"/>
                </v:rect>
              </v:group>
            </w:pict>
          </mc:Fallback>
        </mc:AlternateContent>
      </w:r>
      <w:r w:rsidR="00254624" w:rsidRPr="00AE37F8">
        <w:rPr>
          <w:b/>
          <w:color w:val="17365D"/>
          <w:sz w:val="28"/>
        </w:rPr>
        <w:t>BỘ NÔNG NGHIỆP VÀ PHÁT TRIỂN NÔNG THÔN</w:t>
      </w:r>
    </w:p>
    <w:p w:rsidR="00254624" w:rsidRPr="00AE37F8" w:rsidRDefault="00254624" w:rsidP="00254624">
      <w:pPr>
        <w:tabs>
          <w:tab w:val="left" w:pos="0"/>
        </w:tabs>
        <w:spacing w:before="60" w:line="240" w:lineRule="auto"/>
        <w:ind w:right="-5" w:firstLine="0"/>
        <w:jc w:val="center"/>
        <w:rPr>
          <w:b/>
          <w:color w:val="17365D"/>
          <w:spacing w:val="-16"/>
          <w:sz w:val="24"/>
          <w:szCs w:val="24"/>
        </w:rPr>
      </w:pPr>
      <w:r w:rsidRPr="00AE37F8">
        <w:rPr>
          <w:b/>
          <w:color w:val="17365D"/>
          <w:spacing w:val="-16"/>
          <w:sz w:val="24"/>
          <w:szCs w:val="24"/>
        </w:rPr>
        <w:t xml:space="preserve">VIỆN CHÍNH </w:t>
      </w:r>
      <w:r w:rsidR="002620A3" w:rsidRPr="00AE37F8">
        <w:rPr>
          <w:b/>
          <w:color w:val="17365D"/>
          <w:spacing w:val="-16"/>
          <w:sz w:val="24"/>
          <w:szCs w:val="24"/>
        </w:rPr>
        <w:t xml:space="preserve"> </w:t>
      </w:r>
      <w:r w:rsidRPr="00AE37F8">
        <w:rPr>
          <w:b/>
          <w:color w:val="17365D"/>
          <w:spacing w:val="-16"/>
          <w:sz w:val="24"/>
          <w:szCs w:val="24"/>
        </w:rPr>
        <w:t>SÁCH VÀ CHIẾN LƯỢC PHÁT TRIỂN NÔNG NGHIỆP NÔNG THÔN</w:t>
      </w:r>
    </w:p>
    <w:p w:rsidR="00254624" w:rsidRPr="00AE37F8" w:rsidRDefault="00254624" w:rsidP="00254624">
      <w:pPr>
        <w:spacing w:before="60" w:line="26" w:lineRule="atLeast"/>
        <w:ind w:right="-5" w:firstLine="0"/>
        <w:jc w:val="center"/>
        <w:rPr>
          <w:b/>
          <w:color w:val="17365D"/>
          <w:sz w:val="28"/>
        </w:rPr>
      </w:pPr>
      <w:r w:rsidRPr="00AE37F8">
        <w:rPr>
          <w:b/>
          <w:color w:val="17365D"/>
          <w:sz w:val="28"/>
        </w:rPr>
        <w:t>=============</w:t>
      </w:r>
      <w:r w:rsidRPr="00AE37F8">
        <w:rPr>
          <w:b/>
          <w:color w:val="17365D"/>
          <w:sz w:val="28"/>
          <w:szCs w:val="28"/>
        </w:rPr>
        <w:t>****</w:t>
      </w:r>
      <w:r w:rsidRPr="00AE37F8">
        <w:rPr>
          <w:b/>
          <w:color w:val="17365D"/>
          <w:sz w:val="28"/>
        </w:rPr>
        <w:t>=============</w:t>
      </w:r>
    </w:p>
    <w:p w:rsidR="00254624" w:rsidRPr="00AE37F8" w:rsidRDefault="00254624" w:rsidP="00254624">
      <w:pPr>
        <w:tabs>
          <w:tab w:val="left" w:pos="5459"/>
        </w:tabs>
        <w:spacing w:before="60" w:line="26" w:lineRule="atLeast"/>
        <w:ind w:right="170" w:firstLine="0"/>
        <w:rPr>
          <w:b/>
          <w:sz w:val="10"/>
        </w:rPr>
      </w:pPr>
      <w:r w:rsidRPr="00AE37F8">
        <w:rPr>
          <w:b/>
          <w:sz w:val="28"/>
        </w:rPr>
        <w:tab/>
      </w:r>
    </w:p>
    <w:p w:rsidR="00254624" w:rsidRPr="00AE37F8" w:rsidRDefault="00254624" w:rsidP="00254624">
      <w:pPr>
        <w:tabs>
          <w:tab w:val="left" w:pos="5459"/>
        </w:tabs>
        <w:spacing w:before="60" w:line="26" w:lineRule="atLeast"/>
        <w:ind w:right="170" w:firstLine="0"/>
        <w:rPr>
          <w:b/>
          <w:sz w:val="16"/>
        </w:rPr>
      </w:pPr>
    </w:p>
    <w:p w:rsidR="00254624" w:rsidRPr="00AE37F8" w:rsidRDefault="00254624" w:rsidP="00254624">
      <w:pPr>
        <w:spacing w:before="60" w:line="26" w:lineRule="atLeast"/>
        <w:ind w:left="360" w:right="-781" w:firstLine="0"/>
        <w:rPr>
          <w:b/>
          <w:sz w:val="28"/>
        </w:rPr>
      </w:pPr>
    </w:p>
    <w:p w:rsidR="00254624" w:rsidRPr="00AE37F8" w:rsidRDefault="00254624" w:rsidP="00254624">
      <w:pPr>
        <w:spacing w:before="60" w:line="26" w:lineRule="atLeast"/>
        <w:ind w:left="360" w:right="-781" w:firstLine="0"/>
        <w:rPr>
          <w:b/>
          <w:sz w:val="28"/>
        </w:rPr>
      </w:pPr>
    </w:p>
    <w:p w:rsidR="00254624" w:rsidRPr="00AE37F8" w:rsidRDefault="00254624" w:rsidP="00254624">
      <w:pPr>
        <w:spacing w:before="60" w:line="26" w:lineRule="atLeast"/>
        <w:ind w:left="360" w:right="-781" w:firstLine="0"/>
        <w:rPr>
          <w:b/>
          <w:sz w:val="28"/>
          <w:szCs w:val="28"/>
        </w:rPr>
      </w:pPr>
    </w:p>
    <w:p w:rsidR="00254624" w:rsidRPr="00AE37F8" w:rsidRDefault="00B33D45" w:rsidP="00254624">
      <w:pPr>
        <w:spacing w:before="60" w:line="26" w:lineRule="atLeast"/>
        <w:ind w:right="-5" w:firstLine="0"/>
        <w:jc w:val="center"/>
        <w:rPr>
          <w:b/>
          <w:color w:val="17365D"/>
          <w:sz w:val="36"/>
          <w:szCs w:val="36"/>
        </w:rPr>
      </w:pPr>
      <w:r>
        <w:rPr>
          <w:b/>
          <w:color w:val="17365D"/>
          <w:sz w:val="36"/>
          <w:szCs w:val="36"/>
        </w:rPr>
        <w:t>BÁO CÁO TÓM TẮT</w:t>
      </w:r>
      <w:r w:rsidR="00254624" w:rsidRPr="00AE37F8">
        <w:rPr>
          <w:b/>
          <w:color w:val="17365D"/>
          <w:sz w:val="36"/>
          <w:szCs w:val="36"/>
        </w:rPr>
        <w:t xml:space="preserve"> </w:t>
      </w:r>
    </w:p>
    <w:p w:rsidR="00254624" w:rsidRPr="00AE37F8" w:rsidRDefault="00254624" w:rsidP="00254624">
      <w:pPr>
        <w:spacing w:before="60" w:line="26" w:lineRule="atLeast"/>
        <w:ind w:right="-5" w:firstLine="0"/>
        <w:jc w:val="center"/>
        <w:rPr>
          <w:b/>
          <w:color w:val="17365D"/>
          <w:sz w:val="36"/>
          <w:szCs w:val="36"/>
        </w:rPr>
      </w:pPr>
      <w:r w:rsidRPr="00AE37F8">
        <w:rPr>
          <w:b/>
          <w:color w:val="17365D"/>
          <w:sz w:val="36"/>
          <w:szCs w:val="36"/>
        </w:rPr>
        <w:t>ĐỀ TÀI CẤP BỘ</w:t>
      </w:r>
    </w:p>
    <w:p w:rsidR="00254624" w:rsidRPr="00AE37F8" w:rsidRDefault="00254624" w:rsidP="00254624"/>
    <w:p w:rsidR="00254624" w:rsidRPr="00AE37F8" w:rsidRDefault="00254624" w:rsidP="00254624">
      <w:pPr>
        <w:spacing w:after="240" w:line="26" w:lineRule="atLeast"/>
        <w:ind w:right="-5" w:firstLine="0"/>
        <w:jc w:val="center"/>
        <w:rPr>
          <w:b/>
          <w:sz w:val="30"/>
          <w:szCs w:val="30"/>
          <w:u w:val="single"/>
        </w:rPr>
      </w:pPr>
    </w:p>
    <w:p w:rsidR="00254624" w:rsidRPr="00AE37F8" w:rsidRDefault="00254624" w:rsidP="00254624">
      <w:pPr>
        <w:spacing w:after="240" w:line="26" w:lineRule="atLeast"/>
        <w:ind w:right="-5" w:firstLine="0"/>
        <w:jc w:val="center"/>
        <w:rPr>
          <w:b/>
          <w:sz w:val="30"/>
          <w:szCs w:val="30"/>
          <w:u w:val="single"/>
        </w:rPr>
      </w:pPr>
    </w:p>
    <w:p w:rsidR="00254624" w:rsidRPr="00AE37F8" w:rsidRDefault="00254624" w:rsidP="00254624">
      <w:pPr>
        <w:spacing w:before="60" w:line="26" w:lineRule="atLeast"/>
        <w:ind w:right="-5" w:firstLine="0"/>
        <w:jc w:val="center"/>
        <w:rPr>
          <w:b/>
          <w:sz w:val="30"/>
          <w:szCs w:val="30"/>
        </w:rPr>
      </w:pPr>
      <w:r w:rsidRPr="00AE37F8">
        <w:rPr>
          <w:b/>
          <w:sz w:val="30"/>
          <w:szCs w:val="30"/>
        </w:rPr>
        <w:t>TÊN ĐỀ TÀI</w:t>
      </w:r>
    </w:p>
    <w:p w:rsidR="00254624" w:rsidRPr="00AE37F8" w:rsidRDefault="00254624" w:rsidP="00254624">
      <w:pPr>
        <w:ind w:right="-5" w:firstLine="0"/>
        <w:jc w:val="center"/>
        <w:rPr>
          <w:b/>
          <w:color w:val="0060A8"/>
          <w:sz w:val="30"/>
          <w:szCs w:val="30"/>
        </w:rPr>
      </w:pPr>
      <w:r w:rsidRPr="00AE37F8">
        <w:rPr>
          <w:b/>
          <w:color w:val="0060A8"/>
          <w:sz w:val="30"/>
          <w:szCs w:val="30"/>
        </w:rPr>
        <w:t>NGHIÊN CỨU ĐỀ XUẤT CHÍNH SÁCH VÀ GIẢI PHÁP PHÁT TRIỂN HỢP TÁC XÃ TRONG NÔNG, LÂM, NGƯ NGHIỆP</w:t>
      </w:r>
    </w:p>
    <w:p w:rsidR="00254624" w:rsidRPr="00AE37F8" w:rsidRDefault="00254624" w:rsidP="00254624">
      <w:pPr>
        <w:ind w:right="-5" w:firstLine="0"/>
        <w:jc w:val="center"/>
        <w:rPr>
          <w:b/>
          <w:sz w:val="30"/>
          <w:szCs w:val="28"/>
        </w:rPr>
      </w:pPr>
    </w:p>
    <w:p w:rsidR="00254624" w:rsidRPr="00AE37F8" w:rsidRDefault="00254624" w:rsidP="00254624">
      <w:pPr>
        <w:ind w:right="-5" w:firstLine="0"/>
        <w:jc w:val="center"/>
        <w:rPr>
          <w:b/>
          <w:sz w:val="30"/>
          <w:szCs w:val="28"/>
        </w:rPr>
      </w:pPr>
    </w:p>
    <w:p w:rsidR="00254624" w:rsidRPr="00AE37F8" w:rsidRDefault="00254624" w:rsidP="00254624">
      <w:pPr>
        <w:ind w:right="-5" w:firstLine="0"/>
        <w:jc w:val="center"/>
        <w:rPr>
          <w:b/>
          <w:sz w:val="30"/>
          <w:szCs w:val="28"/>
        </w:rPr>
      </w:pPr>
    </w:p>
    <w:p w:rsidR="00254624" w:rsidRPr="00AE37F8" w:rsidRDefault="00254624" w:rsidP="00254624">
      <w:pPr>
        <w:tabs>
          <w:tab w:val="left" w:pos="2880"/>
        </w:tabs>
        <w:spacing w:before="200" w:after="60" w:line="240" w:lineRule="auto"/>
        <w:ind w:right="-5" w:firstLine="0"/>
        <w:rPr>
          <w:b/>
          <w:color w:val="403152"/>
          <w:sz w:val="32"/>
          <w:szCs w:val="32"/>
        </w:rPr>
      </w:pPr>
      <w:r w:rsidRPr="00AE37F8">
        <w:rPr>
          <w:b/>
          <w:color w:val="403152"/>
          <w:sz w:val="32"/>
          <w:szCs w:val="32"/>
        </w:rPr>
        <w:t>Cơ quan chủ quản</w:t>
      </w:r>
      <w:r w:rsidRPr="00AE37F8">
        <w:rPr>
          <w:color w:val="403152"/>
          <w:sz w:val="32"/>
          <w:szCs w:val="32"/>
        </w:rPr>
        <w:tab/>
        <w:t>:</w:t>
      </w:r>
      <w:r w:rsidR="001F56B1" w:rsidRPr="00AE37F8">
        <w:rPr>
          <w:color w:val="403152"/>
          <w:sz w:val="32"/>
          <w:szCs w:val="32"/>
        </w:rPr>
        <w:t xml:space="preserve"> </w:t>
      </w:r>
      <w:r w:rsidRPr="00AE37F8">
        <w:rPr>
          <w:b/>
          <w:color w:val="403152"/>
          <w:sz w:val="32"/>
          <w:szCs w:val="32"/>
        </w:rPr>
        <w:t>Bộ Nông nghiệp và Phát triển nông thôn</w:t>
      </w:r>
    </w:p>
    <w:p w:rsidR="00254624" w:rsidRPr="00AE37F8" w:rsidRDefault="00254624" w:rsidP="00254624">
      <w:pPr>
        <w:tabs>
          <w:tab w:val="left" w:pos="2880"/>
        </w:tabs>
        <w:spacing w:before="200" w:after="60" w:line="240" w:lineRule="auto"/>
        <w:ind w:right="-5" w:firstLine="0"/>
        <w:rPr>
          <w:b/>
          <w:color w:val="403152"/>
          <w:sz w:val="32"/>
          <w:szCs w:val="32"/>
        </w:rPr>
      </w:pPr>
      <w:r w:rsidRPr="00AE37F8">
        <w:rPr>
          <w:b/>
          <w:color w:val="403152"/>
          <w:sz w:val="32"/>
          <w:szCs w:val="32"/>
        </w:rPr>
        <w:t>Cơ quan chủ trì</w:t>
      </w:r>
      <w:r w:rsidRPr="00AE37F8">
        <w:rPr>
          <w:b/>
          <w:color w:val="403152"/>
          <w:sz w:val="32"/>
          <w:szCs w:val="32"/>
        </w:rPr>
        <w:tab/>
      </w:r>
      <w:r w:rsidRPr="00AE37F8">
        <w:rPr>
          <w:color w:val="403152"/>
          <w:sz w:val="32"/>
          <w:szCs w:val="32"/>
        </w:rPr>
        <w:t>:</w:t>
      </w:r>
      <w:r w:rsidR="001F56B1" w:rsidRPr="00AE37F8">
        <w:rPr>
          <w:color w:val="403152"/>
          <w:sz w:val="32"/>
          <w:szCs w:val="32"/>
        </w:rPr>
        <w:t xml:space="preserve"> </w:t>
      </w:r>
      <w:r w:rsidRPr="00AE37F8">
        <w:rPr>
          <w:b/>
          <w:color w:val="403152"/>
          <w:sz w:val="32"/>
          <w:szCs w:val="32"/>
        </w:rPr>
        <w:t>Viện Chính sách và Chiến lược PTNNNT</w:t>
      </w:r>
    </w:p>
    <w:p w:rsidR="00254624" w:rsidRPr="00AE37F8" w:rsidRDefault="00254624" w:rsidP="00254624">
      <w:pPr>
        <w:tabs>
          <w:tab w:val="left" w:pos="2880"/>
        </w:tabs>
        <w:spacing w:before="200" w:after="60" w:line="240" w:lineRule="auto"/>
        <w:ind w:right="-5" w:firstLine="0"/>
        <w:rPr>
          <w:b/>
          <w:color w:val="403152"/>
          <w:sz w:val="32"/>
          <w:szCs w:val="32"/>
        </w:rPr>
      </w:pPr>
      <w:r w:rsidRPr="00AE37F8">
        <w:rPr>
          <w:b/>
          <w:color w:val="403152"/>
          <w:sz w:val="32"/>
          <w:szCs w:val="32"/>
        </w:rPr>
        <w:t>Chủ nhiệm đề tài</w:t>
      </w:r>
      <w:r w:rsidRPr="00AE37F8">
        <w:rPr>
          <w:color w:val="403152"/>
          <w:sz w:val="32"/>
          <w:szCs w:val="32"/>
        </w:rPr>
        <w:tab/>
        <w:t>:</w:t>
      </w:r>
      <w:r w:rsidR="001F56B1" w:rsidRPr="00AE37F8">
        <w:rPr>
          <w:color w:val="403152"/>
          <w:sz w:val="32"/>
          <w:szCs w:val="32"/>
        </w:rPr>
        <w:t xml:space="preserve"> </w:t>
      </w:r>
      <w:r w:rsidRPr="00AE37F8">
        <w:rPr>
          <w:b/>
          <w:color w:val="403152"/>
          <w:sz w:val="32"/>
          <w:szCs w:val="32"/>
        </w:rPr>
        <w:t>TS. Hoàng Vũ Quang</w:t>
      </w:r>
    </w:p>
    <w:p w:rsidR="00254624" w:rsidRPr="00AE37F8" w:rsidRDefault="00254624" w:rsidP="00254624">
      <w:pPr>
        <w:tabs>
          <w:tab w:val="left" w:pos="2880"/>
        </w:tabs>
        <w:spacing w:after="60" w:line="240" w:lineRule="auto"/>
        <w:ind w:firstLine="0"/>
        <w:rPr>
          <w:b/>
          <w:color w:val="403152"/>
          <w:szCs w:val="26"/>
        </w:rPr>
      </w:pPr>
      <w:r w:rsidRPr="00AE37F8">
        <w:rPr>
          <w:b/>
          <w:color w:val="403152"/>
          <w:sz w:val="32"/>
          <w:szCs w:val="32"/>
        </w:rPr>
        <w:t>Thời gian thực hiện</w:t>
      </w:r>
      <w:r w:rsidRPr="00AE37F8">
        <w:rPr>
          <w:color w:val="403152"/>
          <w:sz w:val="32"/>
          <w:szCs w:val="32"/>
        </w:rPr>
        <w:tab/>
        <w:t xml:space="preserve">: </w:t>
      </w:r>
      <w:r w:rsidRPr="00AE37F8">
        <w:rPr>
          <w:b/>
          <w:color w:val="403152"/>
          <w:sz w:val="32"/>
          <w:szCs w:val="32"/>
        </w:rPr>
        <w:t>12/2013 - 12/2015</w:t>
      </w:r>
      <w:r w:rsidRPr="00AE37F8">
        <w:rPr>
          <w:color w:val="403152"/>
          <w:szCs w:val="26"/>
        </w:rPr>
        <w:tab/>
      </w:r>
    </w:p>
    <w:p w:rsidR="00254624" w:rsidRPr="00AE37F8" w:rsidRDefault="00254624" w:rsidP="00254624">
      <w:pPr>
        <w:ind w:firstLine="0"/>
        <w:rPr>
          <w:rFonts w:eastAsia="Times New Roman"/>
          <w:b/>
          <w:color w:val="000000"/>
          <w:szCs w:val="26"/>
        </w:rPr>
      </w:pPr>
    </w:p>
    <w:p w:rsidR="00254624" w:rsidRPr="00AE37F8" w:rsidRDefault="00254624" w:rsidP="00254624">
      <w:pPr>
        <w:pStyle w:val="ListParagraph"/>
        <w:spacing w:after="360"/>
        <w:ind w:left="0"/>
        <w:jc w:val="center"/>
        <w:rPr>
          <w:b/>
          <w:bCs/>
          <w:color w:val="1F497D"/>
          <w:sz w:val="24"/>
          <w:szCs w:val="24"/>
        </w:rPr>
      </w:pPr>
    </w:p>
    <w:p w:rsidR="00254624" w:rsidRPr="00AE37F8" w:rsidRDefault="00254624" w:rsidP="00254624">
      <w:pPr>
        <w:pStyle w:val="ListParagraph"/>
        <w:spacing w:after="360"/>
        <w:ind w:left="0"/>
        <w:jc w:val="center"/>
        <w:rPr>
          <w:b/>
          <w:bCs/>
          <w:color w:val="1F497D"/>
          <w:sz w:val="24"/>
          <w:szCs w:val="24"/>
        </w:rPr>
      </w:pPr>
    </w:p>
    <w:p w:rsidR="00254624" w:rsidRPr="00AE37F8" w:rsidRDefault="00254624" w:rsidP="00254624">
      <w:pPr>
        <w:pStyle w:val="ListParagraph"/>
        <w:spacing w:after="360"/>
        <w:ind w:left="0"/>
        <w:jc w:val="center"/>
        <w:rPr>
          <w:b/>
          <w:bCs/>
          <w:sz w:val="28"/>
          <w:szCs w:val="28"/>
        </w:rPr>
      </w:pPr>
      <w:r w:rsidRPr="00AE37F8">
        <w:rPr>
          <w:b/>
          <w:bCs/>
          <w:sz w:val="28"/>
          <w:szCs w:val="28"/>
        </w:rPr>
        <w:t>HÀ NỘI - 201</w:t>
      </w:r>
      <w:r w:rsidR="005563C4">
        <w:rPr>
          <w:b/>
          <w:bCs/>
          <w:sz w:val="28"/>
          <w:szCs w:val="28"/>
        </w:rPr>
        <w:t>6</w:t>
      </w:r>
    </w:p>
    <w:p w:rsidR="00254624" w:rsidRPr="00AE37F8" w:rsidRDefault="00254624" w:rsidP="004363D5">
      <w:pPr>
        <w:spacing w:line="276" w:lineRule="auto"/>
        <w:ind w:right="207"/>
        <w:jc w:val="center"/>
        <w:rPr>
          <w:b/>
          <w:color w:val="632423"/>
          <w:sz w:val="30"/>
          <w:szCs w:val="30"/>
        </w:rPr>
        <w:sectPr w:rsidR="00254624" w:rsidRPr="00AE37F8" w:rsidSect="0086170F">
          <w:footerReference w:type="default" r:id="rId8"/>
          <w:pgSz w:w="12240" w:h="15840"/>
          <w:pgMar w:top="1134" w:right="1170" w:bottom="1260" w:left="1620" w:header="720" w:footer="720" w:gutter="0"/>
          <w:pgNumType w:fmt="lowerRoman" w:start="1"/>
          <w:cols w:space="720"/>
          <w:titlePg/>
          <w:docGrid w:linePitch="360"/>
        </w:sectPr>
      </w:pPr>
    </w:p>
    <w:p w:rsidR="004363D5" w:rsidRPr="00552892" w:rsidRDefault="00254624" w:rsidP="005648FD">
      <w:pPr>
        <w:pStyle w:val="Number"/>
        <w:rPr>
          <w:b/>
          <w:sz w:val="28"/>
          <w:szCs w:val="28"/>
          <w:lang w:val="vi-VN"/>
        </w:rPr>
      </w:pPr>
      <w:r w:rsidRPr="00552892">
        <w:rPr>
          <w:b/>
          <w:sz w:val="28"/>
          <w:szCs w:val="28"/>
          <w:lang w:val="vi-VN"/>
        </w:rPr>
        <w:lastRenderedPageBreak/>
        <w:t>DANH SÁCH NHỮNG NGƯỜI THAM GIA THỰC HIỆN ĐỀ TÀI</w:t>
      </w:r>
    </w:p>
    <w:p w:rsidR="00FC773C" w:rsidRPr="00AE37F8" w:rsidRDefault="00FC773C" w:rsidP="005648FD">
      <w:pPr>
        <w:pStyle w:val="Number"/>
        <w:rPr>
          <w:b/>
          <w:color w:val="00B050"/>
          <w:lang w:val="vi-VN"/>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150"/>
        <w:gridCol w:w="5050"/>
      </w:tblGrid>
      <w:tr w:rsidR="00254624" w:rsidRPr="00AE37F8" w:rsidTr="00254624">
        <w:trPr>
          <w:trHeight w:val="328"/>
          <w:jc w:val="center"/>
        </w:trPr>
        <w:tc>
          <w:tcPr>
            <w:tcW w:w="895" w:type="dxa"/>
            <w:shd w:val="clear" w:color="auto" w:fill="auto"/>
            <w:vAlign w:val="center"/>
          </w:tcPr>
          <w:p w:rsidR="00254624" w:rsidRPr="00AE37F8" w:rsidRDefault="00254624" w:rsidP="00344417">
            <w:pPr>
              <w:pStyle w:val="TableStyle"/>
              <w:spacing w:before="120"/>
              <w:jc w:val="center"/>
              <w:rPr>
                <w:b/>
                <w:sz w:val="26"/>
                <w:szCs w:val="26"/>
                <w:lang w:val="vi-VN" w:eastAsia="en-US"/>
              </w:rPr>
            </w:pPr>
            <w:bookmarkStart w:id="0" w:name="_Toc397294316"/>
            <w:bookmarkStart w:id="1" w:name="_Toc397645929"/>
            <w:bookmarkStart w:id="2" w:name="_Toc398643968"/>
            <w:bookmarkStart w:id="3" w:name="_Toc398669940"/>
            <w:bookmarkStart w:id="4" w:name="_Toc398704111"/>
            <w:r w:rsidRPr="00AE37F8">
              <w:rPr>
                <w:b/>
                <w:sz w:val="26"/>
                <w:szCs w:val="26"/>
                <w:lang w:val="vi-VN" w:eastAsia="en-US"/>
              </w:rPr>
              <w:t>STT</w:t>
            </w:r>
          </w:p>
        </w:tc>
        <w:tc>
          <w:tcPr>
            <w:tcW w:w="3150" w:type="dxa"/>
            <w:shd w:val="clear" w:color="auto" w:fill="auto"/>
            <w:vAlign w:val="center"/>
          </w:tcPr>
          <w:p w:rsidR="00254624" w:rsidRPr="00AE37F8" w:rsidRDefault="00254624" w:rsidP="00344417">
            <w:pPr>
              <w:pStyle w:val="TableStyle"/>
              <w:spacing w:before="120"/>
              <w:jc w:val="center"/>
              <w:rPr>
                <w:b/>
                <w:sz w:val="26"/>
                <w:szCs w:val="26"/>
                <w:lang w:val="vi-VN" w:eastAsia="en-US"/>
              </w:rPr>
            </w:pPr>
            <w:r w:rsidRPr="00AE37F8">
              <w:rPr>
                <w:b/>
                <w:sz w:val="26"/>
                <w:szCs w:val="26"/>
                <w:lang w:val="vi-VN" w:eastAsia="en-US"/>
              </w:rPr>
              <w:t>Họ và tên</w:t>
            </w:r>
          </w:p>
        </w:tc>
        <w:tc>
          <w:tcPr>
            <w:tcW w:w="5050" w:type="dxa"/>
            <w:shd w:val="clear" w:color="auto" w:fill="auto"/>
            <w:vAlign w:val="center"/>
          </w:tcPr>
          <w:p w:rsidR="00254624" w:rsidRPr="00AE37F8" w:rsidRDefault="00254624" w:rsidP="00344417">
            <w:pPr>
              <w:pStyle w:val="TableStyle"/>
              <w:spacing w:before="120"/>
              <w:jc w:val="center"/>
              <w:rPr>
                <w:b/>
                <w:sz w:val="26"/>
                <w:szCs w:val="26"/>
                <w:lang w:val="vi-VN" w:eastAsia="en-US"/>
              </w:rPr>
            </w:pPr>
            <w:r w:rsidRPr="00AE37F8">
              <w:rPr>
                <w:b/>
                <w:sz w:val="26"/>
                <w:szCs w:val="26"/>
                <w:lang w:val="vi-VN" w:eastAsia="en-US"/>
              </w:rPr>
              <w:t>Đơn vị công tác</w:t>
            </w:r>
          </w:p>
        </w:tc>
      </w:tr>
      <w:tr w:rsidR="00254624" w:rsidRPr="00AE37F8" w:rsidTr="00254624">
        <w:trPr>
          <w:trHeight w:val="348"/>
          <w:jc w:val="center"/>
        </w:trPr>
        <w:tc>
          <w:tcPr>
            <w:tcW w:w="895" w:type="dxa"/>
            <w:shd w:val="clear" w:color="auto" w:fill="auto"/>
            <w:vAlign w:val="center"/>
          </w:tcPr>
          <w:p w:rsidR="00254624" w:rsidRPr="00AE37F8" w:rsidRDefault="00254624" w:rsidP="00344417">
            <w:pPr>
              <w:pStyle w:val="TableStyle"/>
              <w:spacing w:before="120"/>
              <w:jc w:val="center"/>
              <w:rPr>
                <w:sz w:val="26"/>
                <w:szCs w:val="26"/>
                <w:lang w:val="vi-VN" w:eastAsia="en-US"/>
              </w:rPr>
            </w:pPr>
            <w:r w:rsidRPr="00AE37F8">
              <w:rPr>
                <w:sz w:val="26"/>
                <w:szCs w:val="26"/>
                <w:lang w:val="vi-VN" w:eastAsia="en-US"/>
              </w:rPr>
              <w:t>1</w:t>
            </w:r>
          </w:p>
        </w:tc>
        <w:tc>
          <w:tcPr>
            <w:tcW w:w="3150" w:type="dxa"/>
            <w:shd w:val="clear" w:color="auto" w:fill="auto"/>
            <w:vAlign w:val="center"/>
          </w:tcPr>
          <w:p w:rsidR="00254624" w:rsidRPr="00AE37F8" w:rsidRDefault="00254624" w:rsidP="00344417">
            <w:pPr>
              <w:pStyle w:val="TableStyle"/>
              <w:spacing w:before="120"/>
              <w:jc w:val="left"/>
              <w:rPr>
                <w:sz w:val="26"/>
                <w:szCs w:val="26"/>
                <w:lang w:val="vi-VN" w:eastAsia="en-US"/>
              </w:rPr>
            </w:pPr>
            <w:r w:rsidRPr="00AE37F8">
              <w:rPr>
                <w:sz w:val="26"/>
                <w:szCs w:val="26"/>
                <w:lang w:val="vi-VN" w:eastAsia="en-US"/>
              </w:rPr>
              <w:t>TS. Hoàng Vũ Quang</w:t>
            </w:r>
          </w:p>
        </w:tc>
        <w:tc>
          <w:tcPr>
            <w:tcW w:w="5050" w:type="dxa"/>
            <w:shd w:val="clear" w:color="auto" w:fill="auto"/>
            <w:vAlign w:val="center"/>
          </w:tcPr>
          <w:p w:rsidR="00254624" w:rsidRPr="00AE37F8" w:rsidRDefault="00254624" w:rsidP="00344417">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r w:rsidR="00254624" w:rsidRPr="00AE37F8" w:rsidTr="00254624">
        <w:trPr>
          <w:trHeight w:val="98"/>
          <w:jc w:val="center"/>
        </w:trPr>
        <w:tc>
          <w:tcPr>
            <w:tcW w:w="895" w:type="dxa"/>
            <w:shd w:val="clear" w:color="auto" w:fill="auto"/>
            <w:vAlign w:val="center"/>
          </w:tcPr>
          <w:p w:rsidR="00254624" w:rsidRPr="00AE37F8" w:rsidRDefault="00254624" w:rsidP="00344417">
            <w:pPr>
              <w:pStyle w:val="TableStyle"/>
              <w:spacing w:before="120"/>
              <w:jc w:val="center"/>
              <w:rPr>
                <w:sz w:val="26"/>
                <w:szCs w:val="26"/>
                <w:lang w:val="vi-VN" w:eastAsia="en-US"/>
              </w:rPr>
            </w:pPr>
            <w:r w:rsidRPr="00AE37F8">
              <w:rPr>
                <w:sz w:val="26"/>
                <w:szCs w:val="26"/>
                <w:lang w:val="vi-VN" w:eastAsia="en-US"/>
              </w:rPr>
              <w:t>2</w:t>
            </w:r>
          </w:p>
        </w:tc>
        <w:tc>
          <w:tcPr>
            <w:tcW w:w="3150" w:type="dxa"/>
            <w:shd w:val="clear" w:color="auto" w:fill="auto"/>
            <w:vAlign w:val="center"/>
          </w:tcPr>
          <w:p w:rsidR="00254624" w:rsidRPr="00AE37F8" w:rsidRDefault="00254624" w:rsidP="00344417">
            <w:pPr>
              <w:pStyle w:val="TableStyle"/>
              <w:spacing w:before="120"/>
              <w:jc w:val="left"/>
              <w:rPr>
                <w:sz w:val="26"/>
                <w:szCs w:val="26"/>
                <w:lang w:val="vi-VN" w:eastAsia="en-US"/>
              </w:rPr>
            </w:pPr>
            <w:r w:rsidRPr="00AE37F8">
              <w:rPr>
                <w:sz w:val="26"/>
                <w:szCs w:val="26"/>
                <w:lang w:val="vi-VN" w:eastAsia="en-US"/>
              </w:rPr>
              <w:t>Ths. Nguyễn Tiến Định</w:t>
            </w:r>
          </w:p>
        </w:tc>
        <w:tc>
          <w:tcPr>
            <w:tcW w:w="5050" w:type="dxa"/>
            <w:shd w:val="clear" w:color="auto" w:fill="auto"/>
            <w:vAlign w:val="center"/>
          </w:tcPr>
          <w:p w:rsidR="00254624" w:rsidRPr="00AE37F8" w:rsidRDefault="00254624" w:rsidP="00B94239">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r w:rsidR="00254624" w:rsidRPr="00AE37F8" w:rsidTr="00254624">
        <w:trPr>
          <w:trHeight w:val="415"/>
          <w:jc w:val="center"/>
        </w:trPr>
        <w:tc>
          <w:tcPr>
            <w:tcW w:w="895" w:type="dxa"/>
            <w:shd w:val="clear" w:color="auto" w:fill="auto"/>
            <w:vAlign w:val="center"/>
          </w:tcPr>
          <w:p w:rsidR="00254624" w:rsidRPr="00AE37F8" w:rsidRDefault="00254624" w:rsidP="00344417">
            <w:pPr>
              <w:pStyle w:val="TableStyle"/>
              <w:spacing w:before="120"/>
              <w:jc w:val="center"/>
              <w:rPr>
                <w:sz w:val="26"/>
                <w:szCs w:val="26"/>
                <w:lang w:val="vi-VN" w:eastAsia="en-US"/>
              </w:rPr>
            </w:pPr>
            <w:r w:rsidRPr="00AE37F8">
              <w:rPr>
                <w:sz w:val="26"/>
                <w:szCs w:val="26"/>
                <w:lang w:val="vi-VN" w:eastAsia="en-US"/>
              </w:rPr>
              <w:t>3</w:t>
            </w:r>
          </w:p>
        </w:tc>
        <w:tc>
          <w:tcPr>
            <w:tcW w:w="3150" w:type="dxa"/>
            <w:shd w:val="clear" w:color="auto" w:fill="auto"/>
            <w:vAlign w:val="center"/>
          </w:tcPr>
          <w:p w:rsidR="00254624" w:rsidRPr="00AE37F8" w:rsidRDefault="00254624" w:rsidP="00344417">
            <w:pPr>
              <w:pStyle w:val="TableStyle"/>
              <w:spacing w:before="120"/>
              <w:jc w:val="left"/>
              <w:rPr>
                <w:sz w:val="26"/>
                <w:szCs w:val="26"/>
                <w:lang w:val="vi-VN" w:eastAsia="en-US"/>
              </w:rPr>
            </w:pPr>
            <w:r w:rsidRPr="00AE37F8">
              <w:rPr>
                <w:sz w:val="26"/>
                <w:szCs w:val="26"/>
                <w:lang w:val="vi-VN" w:eastAsia="en-US"/>
              </w:rPr>
              <w:t>Ths. Nguyễn Đình Chính</w:t>
            </w:r>
          </w:p>
        </w:tc>
        <w:tc>
          <w:tcPr>
            <w:tcW w:w="5050" w:type="dxa"/>
            <w:shd w:val="clear" w:color="auto" w:fill="auto"/>
            <w:vAlign w:val="center"/>
          </w:tcPr>
          <w:p w:rsidR="00254624" w:rsidRPr="00AE37F8" w:rsidRDefault="00254624" w:rsidP="00B94239">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r w:rsidR="00C95C72" w:rsidRPr="00AE37F8" w:rsidTr="00254624">
        <w:trPr>
          <w:trHeight w:val="415"/>
          <w:jc w:val="center"/>
        </w:trPr>
        <w:tc>
          <w:tcPr>
            <w:tcW w:w="895" w:type="dxa"/>
            <w:shd w:val="clear" w:color="auto" w:fill="auto"/>
            <w:vAlign w:val="center"/>
          </w:tcPr>
          <w:p w:rsidR="00C95C72" w:rsidRPr="00AE37F8" w:rsidRDefault="00C95C72" w:rsidP="00C95C72">
            <w:pPr>
              <w:pStyle w:val="TableStyle"/>
              <w:spacing w:before="120"/>
              <w:jc w:val="center"/>
              <w:rPr>
                <w:sz w:val="26"/>
                <w:szCs w:val="26"/>
                <w:lang w:val="vi-VN" w:eastAsia="en-US"/>
              </w:rPr>
            </w:pPr>
            <w:r w:rsidRPr="00AE37F8">
              <w:rPr>
                <w:sz w:val="26"/>
                <w:szCs w:val="26"/>
                <w:lang w:val="vi-VN" w:eastAsia="en-US"/>
              </w:rPr>
              <w:t>4</w:t>
            </w:r>
          </w:p>
        </w:tc>
        <w:tc>
          <w:tcPr>
            <w:tcW w:w="31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TS. Phạm Thị Ngọc Linh</w:t>
            </w:r>
          </w:p>
        </w:tc>
        <w:tc>
          <w:tcPr>
            <w:tcW w:w="50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r w:rsidR="00C95C72" w:rsidRPr="00AE37F8" w:rsidTr="00254624">
        <w:trPr>
          <w:trHeight w:val="415"/>
          <w:jc w:val="center"/>
        </w:trPr>
        <w:tc>
          <w:tcPr>
            <w:tcW w:w="895" w:type="dxa"/>
            <w:shd w:val="clear" w:color="auto" w:fill="auto"/>
            <w:vAlign w:val="center"/>
          </w:tcPr>
          <w:p w:rsidR="00C95C72" w:rsidRPr="00AE37F8" w:rsidRDefault="00C95C72" w:rsidP="00C95C72">
            <w:pPr>
              <w:pStyle w:val="TableStyle"/>
              <w:spacing w:before="120"/>
              <w:jc w:val="center"/>
              <w:rPr>
                <w:sz w:val="26"/>
                <w:szCs w:val="26"/>
                <w:lang w:val="vi-VN" w:eastAsia="en-US"/>
              </w:rPr>
            </w:pPr>
            <w:r w:rsidRPr="00AE37F8">
              <w:rPr>
                <w:sz w:val="26"/>
                <w:szCs w:val="26"/>
                <w:lang w:val="vi-VN" w:eastAsia="en-US"/>
              </w:rPr>
              <w:t>5</w:t>
            </w:r>
          </w:p>
        </w:tc>
        <w:tc>
          <w:tcPr>
            <w:tcW w:w="31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Ths. Hoàng Minh Huy</w:t>
            </w:r>
          </w:p>
        </w:tc>
        <w:tc>
          <w:tcPr>
            <w:tcW w:w="50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r w:rsidR="00C95C72" w:rsidRPr="00AE37F8" w:rsidTr="00254624">
        <w:trPr>
          <w:trHeight w:val="116"/>
          <w:jc w:val="center"/>
        </w:trPr>
        <w:tc>
          <w:tcPr>
            <w:tcW w:w="895" w:type="dxa"/>
            <w:shd w:val="clear" w:color="auto" w:fill="auto"/>
            <w:vAlign w:val="center"/>
          </w:tcPr>
          <w:p w:rsidR="00C95C72" w:rsidRPr="00AE37F8" w:rsidRDefault="00C95C72" w:rsidP="00C95C72">
            <w:pPr>
              <w:pStyle w:val="TableStyle"/>
              <w:spacing w:before="120"/>
              <w:jc w:val="center"/>
              <w:rPr>
                <w:sz w:val="26"/>
                <w:szCs w:val="26"/>
                <w:lang w:val="vi-VN" w:eastAsia="en-US"/>
              </w:rPr>
            </w:pPr>
            <w:r w:rsidRPr="00AE37F8">
              <w:rPr>
                <w:sz w:val="26"/>
                <w:szCs w:val="26"/>
                <w:lang w:val="vi-VN" w:eastAsia="en-US"/>
              </w:rPr>
              <w:t>6</w:t>
            </w:r>
          </w:p>
        </w:tc>
        <w:tc>
          <w:tcPr>
            <w:tcW w:w="31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Ths. Bùi Quang Nguyên</w:t>
            </w:r>
          </w:p>
        </w:tc>
        <w:tc>
          <w:tcPr>
            <w:tcW w:w="50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r w:rsidR="00C95C72" w:rsidRPr="00AE37F8" w:rsidTr="00254624">
        <w:trPr>
          <w:trHeight w:val="423"/>
          <w:jc w:val="center"/>
        </w:trPr>
        <w:tc>
          <w:tcPr>
            <w:tcW w:w="895" w:type="dxa"/>
            <w:shd w:val="clear" w:color="auto" w:fill="auto"/>
            <w:vAlign w:val="center"/>
          </w:tcPr>
          <w:p w:rsidR="00C95C72" w:rsidRPr="00AE37F8" w:rsidRDefault="00C95C72" w:rsidP="00C95C72">
            <w:pPr>
              <w:pStyle w:val="TableStyle"/>
              <w:spacing w:before="120"/>
              <w:jc w:val="center"/>
              <w:rPr>
                <w:sz w:val="26"/>
                <w:szCs w:val="26"/>
                <w:lang w:val="vi-VN" w:eastAsia="en-US"/>
              </w:rPr>
            </w:pPr>
            <w:r w:rsidRPr="00AE37F8">
              <w:rPr>
                <w:sz w:val="26"/>
                <w:szCs w:val="26"/>
                <w:lang w:val="vi-VN" w:eastAsia="en-US"/>
              </w:rPr>
              <w:t>7</w:t>
            </w:r>
          </w:p>
        </w:tc>
        <w:tc>
          <w:tcPr>
            <w:tcW w:w="31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Ths. Vũ Thu Giang</w:t>
            </w:r>
          </w:p>
        </w:tc>
        <w:tc>
          <w:tcPr>
            <w:tcW w:w="50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r w:rsidR="00C95C72" w:rsidRPr="00AE37F8" w:rsidTr="00254624">
        <w:trPr>
          <w:trHeight w:val="170"/>
          <w:jc w:val="center"/>
        </w:trPr>
        <w:tc>
          <w:tcPr>
            <w:tcW w:w="895" w:type="dxa"/>
            <w:shd w:val="clear" w:color="auto" w:fill="auto"/>
            <w:vAlign w:val="center"/>
          </w:tcPr>
          <w:p w:rsidR="00C95C72" w:rsidRPr="00AE37F8" w:rsidRDefault="00C95C72" w:rsidP="00C95C72">
            <w:pPr>
              <w:pStyle w:val="TableStyle"/>
              <w:spacing w:before="120"/>
              <w:jc w:val="center"/>
              <w:rPr>
                <w:sz w:val="26"/>
                <w:szCs w:val="26"/>
                <w:lang w:val="vi-VN" w:eastAsia="en-US"/>
              </w:rPr>
            </w:pPr>
            <w:r w:rsidRPr="00AE37F8">
              <w:rPr>
                <w:sz w:val="26"/>
                <w:szCs w:val="26"/>
                <w:lang w:val="vi-VN" w:eastAsia="en-US"/>
              </w:rPr>
              <w:t>8</w:t>
            </w:r>
          </w:p>
        </w:tc>
        <w:tc>
          <w:tcPr>
            <w:tcW w:w="31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KS. Lê Văn Hướng</w:t>
            </w:r>
          </w:p>
        </w:tc>
        <w:tc>
          <w:tcPr>
            <w:tcW w:w="50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r w:rsidR="00C95C72" w:rsidRPr="00AE37F8" w:rsidTr="00254624">
        <w:trPr>
          <w:trHeight w:val="401"/>
          <w:jc w:val="center"/>
        </w:trPr>
        <w:tc>
          <w:tcPr>
            <w:tcW w:w="895" w:type="dxa"/>
            <w:shd w:val="clear" w:color="auto" w:fill="auto"/>
            <w:vAlign w:val="center"/>
          </w:tcPr>
          <w:p w:rsidR="00C95C72" w:rsidRPr="00AE37F8" w:rsidRDefault="00C95C72" w:rsidP="00C95C72">
            <w:pPr>
              <w:pStyle w:val="TableStyle"/>
              <w:spacing w:before="120"/>
              <w:jc w:val="center"/>
              <w:rPr>
                <w:sz w:val="26"/>
                <w:szCs w:val="26"/>
                <w:lang w:val="vi-VN" w:eastAsia="en-US"/>
              </w:rPr>
            </w:pPr>
            <w:r w:rsidRPr="00AE37F8">
              <w:rPr>
                <w:sz w:val="26"/>
                <w:szCs w:val="26"/>
                <w:lang w:val="vi-VN" w:eastAsia="en-US"/>
              </w:rPr>
              <w:t>9</w:t>
            </w:r>
          </w:p>
        </w:tc>
        <w:tc>
          <w:tcPr>
            <w:tcW w:w="31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CN. Lê Ánh Dương</w:t>
            </w:r>
          </w:p>
        </w:tc>
        <w:tc>
          <w:tcPr>
            <w:tcW w:w="5050" w:type="dxa"/>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r w:rsidR="00C95C72" w:rsidRPr="00AE37F8" w:rsidTr="00254624">
        <w:trPr>
          <w:trHeight w:val="401"/>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95C72" w:rsidRPr="00AE37F8" w:rsidRDefault="00C95C72" w:rsidP="00C95C72">
            <w:pPr>
              <w:pStyle w:val="TableStyle"/>
              <w:spacing w:before="120"/>
              <w:jc w:val="center"/>
              <w:rPr>
                <w:sz w:val="26"/>
                <w:szCs w:val="26"/>
                <w:lang w:val="vi-VN" w:eastAsia="en-US"/>
              </w:rPr>
            </w:pPr>
            <w:r w:rsidRPr="00AE37F8">
              <w:rPr>
                <w:sz w:val="26"/>
                <w:szCs w:val="26"/>
                <w:lang w:val="vi-VN" w:eastAsia="en-US"/>
              </w:rPr>
              <w:t>10</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CN. Tạ Văn Tưởng</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C95C72" w:rsidRPr="00AE37F8" w:rsidRDefault="00C95C72" w:rsidP="00C95C72">
            <w:pPr>
              <w:pStyle w:val="TableStyle"/>
              <w:spacing w:before="120"/>
              <w:jc w:val="left"/>
              <w:rPr>
                <w:sz w:val="26"/>
                <w:szCs w:val="26"/>
                <w:lang w:val="vi-VN" w:eastAsia="en-US"/>
              </w:rPr>
            </w:pPr>
            <w:r w:rsidRPr="00AE37F8">
              <w:rPr>
                <w:sz w:val="26"/>
                <w:szCs w:val="26"/>
                <w:lang w:val="vi-VN" w:eastAsia="en-US"/>
              </w:rPr>
              <w:t>Viện Chính sách và Chiến lược PTNNNT</w:t>
            </w:r>
          </w:p>
        </w:tc>
      </w:tr>
    </w:tbl>
    <w:p w:rsidR="00254624" w:rsidRPr="00AE37F8" w:rsidRDefault="00254624" w:rsidP="00254624"/>
    <w:p w:rsidR="00254624" w:rsidRPr="00AE37F8" w:rsidRDefault="00254624" w:rsidP="00020646">
      <w:pPr>
        <w:pStyle w:val="Heading1"/>
        <w:jc w:val="center"/>
        <w:rPr>
          <w:i/>
          <w:iCs/>
          <w:noProof w:val="0"/>
          <w:color w:val="000000"/>
          <w:sz w:val="20"/>
          <w:szCs w:val="20"/>
        </w:rPr>
      </w:pPr>
      <w:r w:rsidRPr="00AE37F8">
        <w:rPr>
          <w:i/>
          <w:iCs/>
          <w:noProof w:val="0"/>
          <w:color w:val="000000"/>
          <w:sz w:val="20"/>
          <w:szCs w:val="20"/>
        </w:rPr>
        <w:br w:type="page"/>
      </w:r>
    </w:p>
    <w:p w:rsidR="00740FA2" w:rsidRPr="00011721" w:rsidRDefault="00740FA2" w:rsidP="001F56B1">
      <w:pPr>
        <w:pStyle w:val="Heading1"/>
        <w:jc w:val="center"/>
        <w:rPr>
          <w:noProof w:val="0"/>
          <w:sz w:val="32"/>
          <w:szCs w:val="32"/>
        </w:rPr>
      </w:pPr>
      <w:bookmarkStart w:id="5" w:name="_Toc397294317"/>
      <w:bookmarkStart w:id="6" w:name="_Toc397645930"/>
      <w:bookmarkStart w:id="7" w:name="_Toc398643969"/>
      <w:bookmarkStart w:id="8" w:name="_Toc398669941"/>
      <w:bookmarkStart w:id="9" w:name="_Toc398704112"/>
      <w:bookmarkStart w:id="10" w:name="_Toc402191964"/>
      <w:bookmarkStart w:id="11" w:name="_Toc402364906"/>
      <w:bookmarkStart w:id="12" w:name="_Toc432066634"/>
      <w:bookmarkStart w:id="13" w:name="_Toc438622538"/>
      <w:bookmarkStart w:id="14" w:name="_Toc438635489"/>
      <w:bookmarkStart w:id="15" w:name="_Toc440313394"/>
      <w:bookmarkStart w:id="16" w:name="_Toc451399948"/>
      <w:bookmarkStart w:id="17" w:name="_Toc451400851"/>
      <w:bookmarkStart w:id="18" w:name="_Toc451494354"/>
      <w:bookmarkStart w:id="19" w:name="_Toc451659815"/>
      <w:bookmarkEnd w:id="0"/>
      <w:bookmarkEnd w:id="1"/>
      <w:bookmarkEnd w:id="2"/>
      <w:bookmarkEnd w:id="3"/>
      <w:bookmarkEnd w:id="4"/>
      <w:r w:rsidRPr="00011721">
        <w:rPr>
          <w:noProof w:val="0"/>
          <w:sz w:val="32"/>
          <w:szCs w:val="32"/>
        </w:rPr>
        <w:lastRenderedPageBreak/>
        <w:t>MỤC LỤC</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bookmarkStart w:id="20" w:name="_Toc397294318"/>
    <w:bookmarkStart w:id="21" w:name="_Toc397645931"/>
    <w:bookmarkStart w:id="22" w:name="_Toc398643970"/>
    <w:bookmarkStart w:id="23" w:name="_Toc398669942"/>
    <w:p w:rsidR="00680F69" w:rsidRDefault="00741F6D" w:rsidP="00680F69">
      <w:pPr>
        <w:pStyle w:val="TOC1"/>
        <w:spacing w:before="80" w:line="240" w:lineRule="auto"/>
        <w:rPr>
          <w:rFonts w:asciiTheme="minorHAnsi" w:eastAsiaTheme="minorEastAsia" w:hAnsiTheme="minorHAnsi" w:cstheme="minorBidi"/>
          <w:b w:val="0"/>
          <w:sz w:val="22"/>
          <w:szCs w:val="22"/>
          <w:lang w:eastAsia="vi-VN"/>
        </w:rPr>
      </w:pPr>
      <w:r>
        <w:fldChar w:fldCharType="begin"/>
      </w:r>
      <w:r>
        <w:instrText xml:space="preserve"> TOC \o "1-4" \h \z \u </w:instrText>
      </w:r>
      <w:r>
        <w:fldChar w:fldCharType="separate"/>
      </w:r>
    </w:p>
    <w:p w:rsidR="00680F69" w:rsidRP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16" w:history="1">
        <w:r w:rsidRPr="00680F69">
          <w:rPr>
            <w:rStyle w:val="Hyperlink"/>
            <w:b w:val="0"/>
          </w:rPr>
          <w:t>DANH MỤC CÁC TỪ VIẾT TẮT</w:t>
        </w:r>
        <w:r w:rsidRPr="00680F69">
          <w:rPr>
            <w:b w:val="0"/>
            <w:webHidden/>
          </w:rPr>
          <w:tab/>
        </w:r>
        <w:r w:rsidRPr="00680F69">
          <w:rPr>
            <w:b w:val="0"/>
            <w:webHidden/>
          </w:rPr>
          <w:fldChar w:fldCharType="begin"/>
        </w:r>
        <w:r w:rsidRPr="00680F69">
          <w:rPr>
            <w:b w:val="0"/>
            <w:webHidden/>
          </w:rPr>
          <w:instrText xml:space="preserve"> PAGEREF _Toc451659816 \h </w:instrText>
        </w:r>
        <w:r w:rsidRPr="00680F69">
          <w:rPr>
            <w:b w:val="0"/>
            <w:webHidden/>
          </w:rPr>
        </w:r>
        <w:r w:rsidRPr="00680F69">
          <w:rPr>
            <w:b w:val="0"/>
            <w:webHidden/>
          </w:rPr>
          <w:fldChar w:fldCharType="separate"/>
        </w:r>
        <w:r w:rsidR="00E32219">
          <w:rPr>
            <w:b w:val="0"/>
            <w:webHidden/>
          </w:rPr>
          <w:t>viii</w:t>
        </w:r>
        <w:r w:rsidRPr="00680F69">
          <w:rPr>
            <w:b w:val="0"/>
            <w:webHidden/>
          </w:rPr>
          <w:fldChar w:fldCharType="end"/>
        </w:r>
      </w:hyperlink>
    </w:p>
    <w:p w:rsidR="00680F69" w:rsidRP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17" w:history="1">
        <w:r w:rsidRPr="00680F69">
          <w:rPr>
            <w:rStyle w:val="Hyperlink"/>
            <w:b w:val="0"/>
          </w:rPr>
          <w:t>CÁC CÔNG TRÌNH SỬ DỤNG KẾT QUẢ NGHIÊN CỨU CỦA ĐỀ TÀI</w:t>
        </w:r>
        <w:r w:rsidRPr="00680F69">
          <w:rPr>
            <w:b w:val="0"/>
            <w:webHidden/>
          </w:rPr>
          <w:tab/>
        </w:r>
        <w:r w:rsidRPr="00680F69">
          <w:rPr>
            <w:b w:val="0"/>
            <w:webHidden/>
          </w:rPr>
          <w:fldChar w:fldCharType="begin"/>
        </w:r>
        <w:r w:rsidRPr="00680F69">
          <w:rPr>
            <w:b w:val="0"/>
            <w:webHidden/>
          </w:rPr>
          <w:instrText xml:space="preserve"> PAGEREF _Toc451659817 \h </w:instrText>
        </w:r>
        <w:r w:rsidRPr="00680F69">
          <w:rPr>
            <w:b w:val="0"/>
            <w:webHidden/>
          </w:rPr>
        </w:r>
        <w:r w:rsidRPr="00680F69">
          <w:rPr>
            <w:b w:val="0"/>
            <w:webHidden/>
          </w:rPr>
          <w:fldChar w:fldCharType="separate"/>
        </w:r>
        <w:r w:rsidR="00E32219">
          <w:rPr>
            <w:b w:val="0"/>
            <w:webHidden/>
          </w:rPr>
          <w:t>x</w:t>
        </w:r>
        <w:r w:rsidRPr="00680F69">
          <w:rPr>
            <w:b w:val="0"/>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18" w:history="1">
        <w:r w:rsidRPr="00DF0725">
          <w:rPr>
            <w:rStyle w:val="Hyperlink"/>
          </w:rPr>
          <w:t>MỞ ĐẦU</w:t>
        </w:r>
        <w:r>
          <w:rPr>
            <w:webHidden/>
          </w:rPr>
          <w:tab/>
        </w:r>
        <w:r>
          <w:rPr>
            <w:webHidden/>
          </w:rPr>
          <w:fldChar w:fldCharType="begin"/>
        </w:r>
        <w:r>
          <w:rPr>
            <w:webHidden/>
          </w:rPr>
          <w:instrText xml:space="preserve"> PAGEREF _Toc451659818 \h </w:instrText>
        </w:r>
        <w:r>
          <w:rPr>
            <w:webHidden/>
          </w:rPr>
        </w:r>
        <w:r>
          <w:rPr>
            <w:webHidden/>
          </w:rPr>
          <w:fldChar w:fldCharType="separate"/>
        </w:r>
        <w:r w:rsidR="00E32219">
          <w:rPr>
            <w:webHidden/>
          </w:rPr>
          <w:t>1</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19" w:history="1">
        <w:r w:rsidRPr="00DF0725">
          <w:rPr>
            <w:rStyle w:val="Hyperlink"/>
          </w:rPr>
          <w:t>1. Đặt vấn đề</w:t>
        </w:r>
        <w:r>
          <w:rPr>
            <w:webHidden/>
          </w:rPr>
          <w:tab/>
        </w:r>
        <w:r>
          <w:rPr>
            <w:webHidden/>
          </w:rPr>
          <w:fldChar w:fldCharType="begin"/>
        </w:r>
        <w:r>
          <w:rPr>
            <w:webHidden/>
          </w:rPr>
          <w:instrText xml:space="preserve"> PAGEREF _Toc451659819 \h </w:instrText>
        </w:r>
        <w:r>
          <w:rPr>
            <w:webHidden/>
          </w:rPr>
        </w:r>
        <w:r>
          <w:rPr>
            <w:webHidden/>
          </w:rPr>
          <w:fldChar w:fldCharType="separate"/>
        </w:r>
        <w:r w:rsidR="00E32219">
          <w:rPr>
            <w:webHidden/>
          </w:rPr>
          <w:t>1</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20" w:history="1">
        <w:r w:rsidRPr="00DF0725">
          <w:rPr>
            <w:rStyle w:val="Hyperlink"/>
          </w:rPr>
          <w:t>2. Mục tiêu nghiên cứu của đề tài</w:t>
        </w:r>
        <w:r>
          <w:rPr>
            <w:webHidden/>
          </w:rPr>
          <w:tab/>
        </w:r>
        <w:r>
          <w:rPr>
            <w:webHidden/>
          </w:rPr>
          <w:fldChar w:fldCharType="begin"/>
        </w:r>
        <w:r>
          <w:rPr>
            <w:webHidden/>
          </w:rPr>
          <w:instrText xml:space="preserve"> PAGEREF _Toc451659820 \h </w:instrText>
        </w:r>
        <w:r>
          <w:rPr>
            <w:webHidden/>
          </w:rPr>
        </w:r>
        <w:r>
          <w:rPr>
            <w:webHidden/>
          </w:rPr>
          <w:fldChar w:fldCharType="separate"/>
        </w:r>
        <w:r w:rsidR="00E32219">
          <w:rPr>
            <w:webHidden/>
          </w:rPr>
          <w:t>2</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21" w:history="1">
        <w:r w:rsidRPr="00DF0725">
          <w:rPr>
            <w:rStyle w:val="Hyperlink"/>
          </w:rPr>
          <w:t>3. Câu hỏi nghiên cứu</w:t>
        </w:r>
        <w:r>
          <w:rPr>
            <w:webHidden/>
          </w:rPr>
          <w:tab/>
        </w:r>
        <w:r>
          <w:rPr>
            <w:webHidden/>
          </w:rPr>
          <w:fldChar w:fldCharType="begin"/>
        </w:r>
        <w:r>
          <w:rPr>
            <w:webHidden/>
          </w:rPr>
          <w:instrText xml:space="preserve"> PAGEREF _Toc451659821 \h </w:instrText>
        </w:r>
        <w:r>
          <w:rPr>
            <w:webHidden/>
          </w:rPr>
        </w:r>
        <w:r>
          <w:rPr>
            <w:webHidden/>
          </w:rPr>
          <w:fldChar w:fldCharType="separate"/>
        </w:r>
        <w:r w:rsidR="00E32219">
          <w:rPr>
            <w:webHidden/>
          </w:rPr>
          <w:t>2</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22" w:history="1">
        <w:r w:rsidRPr="00DF0725">
          <w:rPr>
            <w:rStyle w:val="Hyperlink"/>
          </w:rPr>
          <w:t>4. Đối tượng và phạm vi nghiên cứu</w:t>
        </w:r>
        <w:r>
          <w:rPr>
            <w:webHidden/>
          </w:rPr>
          <w:tab/>
        </w:r>
        <w:r>
          <w:rPr>
            <w:webHidden/>
          </w:rPr>
          <w:fldChar w:fldCharType="begin"/>
        </w:r>
        <w:r>
          <w:rPr>
            <w:webHidden/>
          </w:rPr>
          <w:instrText xml:space="preserve"> PAGEREF _Toc451659822 \h </w:instrText>
        </w:r>
        <w:r>
          <w:rPr>
            <w:webHidden/>
          </w:rPr>
        </w:r>
        <w:r>
          <w:rPr>
            <w:webHidden/>
          </w:rPr>
          <w:fldChar w:fldCharType="separate"/>
        </w:r>
        <w:r w:rsidR="00E32219">
          <w:rPr>
            <w:webHidden/>
          </w:rPr>
          <w:t>3</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23" w:history="1">
        <w:r w:rsidRPr="00DF0725">
          <w:rPr>
            <w:rStyle w:val="Hyperlink"/>
          </w:rPr>
          <w:t>4.1. Đối tượng nghiên cứu</w:t>
        </w:r>
        <w:r>
          <w:rPr>
            <w:webHidden/>
          </w:rPr>
          <w:tab/>
        </w:r>
        <w:r>
          <w:rPr>
            <w:webHidden/>
          </w:rPr>
          <w:fldChar w:fldCharType="begin"/>
        </w:r>
        <w:r>
          <w:rPr>
            <w:webHidden/>
          </w:rPr>
          <w:instrText xml:space="preserve"> PAGEREF _Toc451659823 \h </w:instrText>
        </w:r>
        <w:r>
          <w:rPr>
            <w:webHidden/>
          </w:rPr>
        </w:r>
        <w:r>
          <w:rPr>
            <w:webHidden/>
          </w:rPr>
          <w:fldChar w:fldCharType="separate"/>
        </w:r>
        <w:r w:rsidR="00E32219">
          <w:rPr>
            <w:webHidden/>
          </w:rPr>
          <w:t>3</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24" w:history="1">
        <w:r w:rsidRPr="00DF0725">
          <w:rPr>
            <w:rStyle w:val="Hyperlink"/>
          </w:rPr>
          <w:t>4.2. Phạm vi nghiên cứu</w:t>
        </w:r>
        <w:r>
          <w:rPr>
            <w:webHidden/>
          </w:rPr>
          <w:tab/>
        </w:r>
        <w:r>
          <w:rPr>
            <w:webHidden/>
          </w:rPr>
          <w:fldChar w:fldCharType="begin"/>
        </w:r>
        <w:r>
          <w:rPr>
            <w:webHidden/>
          </w:rPr>
          <w:instrText xml:space="preserve"> PAGEREF _Toc451659824 \h </w:instrText>
        </w:r>
        <w:r>
          <w:rPr>
            <w:webHidden/>
          </w:rPr>
        </w:r>
        <w:r>
          <w:rPr>
            <w:webHidden/>
          </w:rPr>
          <w:fldChar w:fldCharType="separate"/>
        </w:r>
        <w:r w:rsidR="00E32219">
          <w:rPr>
            <w:webHidden/>
          </w:rPr>
          <w:t>3</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25" w:history="1">
        <w:r w:rsidRPr="00DF0725">
          <w:rPr>
            <w:rStyle w:val="Hyperlink"/>
          </w:rPr>
          <w:t>5. Tiếp cận nghiên cứu</w:t>
        </w:r>
        <w:r>
          <w:rPr>
            <w:webHidden/>
          </w:rPr>
          <w:tab/>
        </w:r>
        <w:r>
          <w:rPr>
            <w:webHidden/>
          </w:rPr>
          <w:fldChar w:fldCharType="begin"/>
        </w:r>
        <w:r>
          <w:rPr>
            <w:webHidden/>
          </w:rPr>
          <w:instrText xml:space="preserve"> PAGEREF _Toc451659825 \h </w:instrText>
        </w:r>
        <w:r>
          <w:rPr>
            <w:webHidden/>
          </w:rPr>
        </w:r>
        <w:r>
          <w:rPr>
            <w:webHidden/>
          </w:rPr>
          <w:fldChar w:fldCharType="separate"/>
        </w:r>
        <w:r w:rsidR="00E32219">
          <w:rPr>
            <w:webHidden/>
          </w:rPr>
          <w:t>3</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26" w:history="1">
        <w:r w:rsidRPr="00DF0725">
          <w:rPr>
            <w:rStyle w:val="Hyperlink"/>
          </w:rPr>
          <w:t>6. Địa điểm nghiên cứu</w:t>
        </w:r>
        <w:r>
          <w:rPr>
            <w:webHidden/>
          </w:rPr>
          <w:tab/>
        </w:r>
        <w:r>
          <w:rPr>
            <w:webHidden/>
          </w:rPr>
          <w:fldChar w:fldCharType="begin"/>
        </w:r>
        <w:r>
          <w:rPr>
            <w:webHidden/>
          </w:rPr>
          <w:instrText xml:space="preserve"> PAGEREF _Toc451659826 \h </w:instrText>
        </w:r>
        <w:r>
          <w:rPr>
            <w:webHidden/>
          </w:rPr>
        </w:r>
        <w:r>
          <w:rPr>
            <w:webHidden/>
          </w:rPr>
          <w:fldChar w:fldCharType="separate"/>
        </w:r>
        <w:r w:rsidR="00E32219">
          <w:rPr>
            <w:webHidden/>
          </w:rPr>
          <w:t>4</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27" w:history="1">
        <w:r w:rsidRPr="00DF0725">
          <w:rPr>
            <w:rStyle w:val="Hyperlink"/>
          </w:rPr>
          <w:t>6.1. Chọn tỉnh khảo sát</w:t>
        </w:r>
        <w:r>
          <w:rPr>
            <w:webHidden/>
          </w:rPr>
          <w:tab/>
        </w:r>
        <w:r>
          <w:rPr>
            <w:webHidden/>
          </w:rPr>
          <w:fldChar w:fldCharType="begin"/>
        </w:r>
        <w:r>
          <w:rPr>
            <w:webHidden/>
          </w:rPr>
          <w:instrText xml:space="preserve"> PAGEREF _Toc451659827 \h </w:instrText>
        </w:r>
        <w:r>
          <w:rPr>
            <w:webHidden/>
          </w:rPr>
        </w:r>
        <w:r>
          <w:rPr>
            <w:webHidden/>
          </w:rPr>
          <w:fldChar w:fldCharType="separate"/>
        </w:r>
        <w:r w:rsidR="00E32219">
          <w:rPr>
            <w:webHidden/>
          </w:rPr>
          <w:t>4</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28" w:history="1">
        <w:r w:rsidRPr="00DF0725">
          <w:rPr>
            <w:rStyle w:val="Hyperlink"/>
          </w:rPr>
          <w:t>6.2. Chọn huyện, xã khảo sát</w:t>
        </w:r>
        <w:r>
          <w:rPr>
            <w:webHidden/>
          </w:rPr>
          <w:tab/>
        </w:r>
        <w:r>
          <w:rPr>
            <w:webHidden/>
          </w:rPr>
          <w:fldChar w:fldCharType="begin"/>
        </w:r>
        <w:r>
          <w:rPr>
            <w:webHidden/>
          </w:rPr>
          <w:instrText xml:space="preserve"> PAGEREF _Toc451659828 \h </w:instrText>
        </w:r>
        <w:r>
          <w:rPr>
            <w:webHidden/>
          </w:rPr>
        </w:r>
        <w:r>
          <w:rPr>
            <w:webHidden/>
          </w:rPr>
          <w:fldChar w:fldCharType="separate"/>
        </w:r>
        <w:r w:rsidR="00E32219">
          <w:rPr>
            <w:webHidden/>
          </w:rPr>
          <w:t>4</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29" w:history="1">
        <w:r w:rsidRPr="00DF0725">
          <w:rPr>
            <w:rStyle w:val="Hyperlink"/>
          </w:rPr>
          <w:t>7. Đối tượng và số lượng mẫu khảo sát</w:t>
        </w:r>
        <w:r>
          <w:rPr>
            <w:webHidden/>
          </w:rPr>
          <w:tab/>
        </w:r>
        <w:r>
          <w:rPr>
            <w:webHidden/>
          </w:rPr>
          <w:fldChar w:fldCharType="begin"/>
        </w:r>
        <w:r>
          <w:rPr>
            <w:webHidden/>
          </w:rPr>
          <w:instrText xml:space="preserve"> PAGEREF _Toc451659829 \h </w:instrText>
        </w:r>
        <w:r>
          <w:rPr>
            <w:webHidden/>
          </w:rPr>
        </w:r>
        <w:r>
          <w:rPr>
            <w:webHidden/>
          </w:rPr>
          <w:fldChar w:fldCharType="separate"/>
        </w:r>
        <w:r w:rsidR="00E32219">
          <w:rPr>
            <w:webHidden/>
          </w:rPr>
          <w:t>4</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30" w:history="1">
        <w:r w:rsidRPr="00DF0725">
          <w:rPr>
            <w:rStyle w:val="Hyperlink"/>
          </w:rPr>
          <w:t>8. Phương pháp nghiên cứu</w:t>
        </w:r>
        <w:r>
          <w:rPr>
            <w:webHidden/>
          </w:rPr>
          <w:tab/>
        </w:r>
        <w:r>
          <w:rPr>
            <w:webHidden/>
          </w:rPr>
          <w:fldChar w:fldCharType="begin"/>
        </w:r>
        <w:r>
          <w:rPr>
            <w:webHidden/>
          </w:rPr>
          <w:instrText xml:space="preserve"> PAGEREF _Toc451659830 \h </w:instrText>
        </w:r>
        <w:r>
          <w:rPr>
            <w:webHidden/>
          </w:rPr>
        </w:r>
        <w:r>
          <w:rPr>
            <w:webHidden/>
          </w:rPr>
          <w:fldChar w:fldCharType="separate"/>
        </w:r>
        <w:r w:rsidR="00E32219">
          <w:rPr>
            <w:webHidden/>
          </w:rPr>
          <w:t>5</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31" w:history="1">
        <w:r w:rsidRPr="00DF0725">
          <w:rPr>
            <w:rStyle w:val="Hyperlink"/>
          </w:rPr>
          <w:t>8.1. Phương pháp thu thập thông tin</w:t>
        </w:r>
        <w:r>
          <w:rPr>
            <w:webHidden/>
          </w:rPr>
          <w:tab/>
        </w:r>
        <w:r>
          <w:rPr>
            <w:webHidden/>
          </w:rPr>
          <w:fldChar w:fldCharType="begin"/>
        </w:r>
        <w:r>
          <w:rPr>
            <w:webHidden/>
          </w:rPr>
          <w:instrText xml:space="preserve"> PAGEREF _Toc451659831 \h </w:instrText>
        </w:r>
        <w:r>
          <w:rPr>
            <w:webHidden/>
          </w:rPr>
        </w:r>
        <w:r>
          <w:rPr>
            <w:webHidden/>
          </w:rPr>
          <w:fldChar w:fldCharType="separate"/>
        </w:r>
        <w:r w:rsidR="00E32219">
          <w:rPr>
            <w:webHidden/>
          </w:rPr>
          <w:t>5</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32" w:history="1">
        <w:r w:rsidRPr="00DF0725">
          <w:rPr>
            <w:rStyle w:val="Hyperlink"/>
          </w:rPr>
          <w:t>8.2. Phương pháp phân tích</w:t>
        </w:r>
        <w:r>
          <w:rPr>
            <w:webHidden/>
          </w:rPr>
          <w:tab/>
        </w:r>
        <w:r>
          <w:rPr>
            <w:webHidden/>
          </w:rPr>
          <w:fldChar w:fldCharType="begin"/>
        </w:r>
        <w:r>
          <w:rPr>
            <w:webHidden/>
          </w:rPr>
          <w:instrText xml:space="preserve"> PAGEREF _Toc451659832 \h </w:instrText>
        </w:r>
        <w:r>
          <w:rPr>
            <w:webHidden/>
          </w:rPr>
        </w:r>
        <w:r>
          <w:rPr>
            <w:webHidden/>
          </w:rPr>
          <w:fldChar w:fldCharType="separate"/>
        </w:r>
        <w:r w:rsidR="00E32219">
          <w:rPr>
            <w:webHidden/>
          </w:rPr>
          <w:t>5</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33" w:history="1">
        <w:r w:rsidRPr="00DF0725">
          <w:rPr>
            <w:rStyle w:val="Hyperlink"/>
          </w:rPr>
          <w:t>CHƯƠNG 1: CƠ SỞ LÝ LUẬN VÀ THỰC TIỄN VỀ CHÍNH SÁCH VÀ GIẢI PHÁP PHÁT TRIỂN HTX TRONG NÔNG, LÂM, NGƯ NGHIỆP</w:t>
        </w:r>
        <w:r>
          <w:rPr>
            <w:webHidden/>
          </w:rPr>
          <w:tab/>
        </w:r>
        <w:r>
          <w:rPr>
            <w:webHidden/>
          </w:rPr>
          <w:fldChar w:fldCharType="begin"/>
        </w:r>
        <w:r>
          <w:rPr>
            <w:webHidden/>
          </w:rPr>
          <w:instrText xml:space="preserve"> PAGEREF _Toc451659833 \h </w:instrText>
        </w:r>
        <w:r>
          <w:rPr>
            <w:webHidden/>
          </w:rPr>
        </w:r>
        <w:r>
          <w:rPr>
            <w:webHidden/>
          </w:rPr>
          <w:fldChar w:fldCharType="separate"/>
        </w:r>
        <w:r w:rsidR="00E32219">
          <w:rPr>
            <w:webHidden/>
          </w:rPr>
          <w:t>6</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34" w:history="1">
        <w:r w:rsidRPr="00DF0725">
          <w:rPr>
            <w:rStyle w:val="Hyperlink"/>
          </w:rPr>
          <w:t>1.1. Cơ sở lý luận về chính sách và giải pháp phát triển HTX trong NLNN</w:t>
        </w:r>
        <w:r>
          <w:rPr>
            <w:webHidden/>
          </w:rPr>
          <w:tab/>
        </w:r>
        <w:r>
          <w:rPr>
            <w:webHidden/>
          </w:rPr>
          <w:fldChar w:fldCharType="begin"/>
        </w:r>
        <w:r>
          <w:rPr>
            <w:webHidden/>
          </w:rPr>
          <w:instrText xml:space="preserve"> PAGEREF _Toc451659834 \h </w:instrText>
        </w:r>
        <w:r>
          <w:rPr>
            <w:webHidden/>
          </w:rPr>
        </w:r>
        <w:r>
          <w:rPr>
            <w:webHidden/>
          </w:rPr>
          <w:fldChar w:fldCharType="separate"/>
        </w:r>
        <w:r w:rsidR="00E32219">
          <w:rPr>
            <w:webHidden/>
          </w:rPr>
          <w:t>6</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35" w:history="1">
        <w:r w:rsidRPr="00DF0725">
          <w:rPr>
            <w:rStyle w:val="Hyperlink"/>
          </w:rPr>
          <w:t>1.1.1. Các khái niệm liên quan đến đề tài</w:t>
        </w:r>
        <w:r>
          <w:rPr>
            <w:webHidden/>
          </w:rPr>
          <w:tab/>
        </w:r>
        <w:r>
          <w:rPr>
            <w:webHidden/>
          </w:rPr>
          <w:fldChar w:fldCharType="begin"/>
        </w:r>
        <w:r>
          <w:rPr>
            <w:webHidden/>
          </w:rPr>
          <w:instrText xml:space="preserve"> PAGEREF _Toc451659835 \h </w:instrText>
        </w:r>
        <w:r>
          <w:rPr>
            <w:webHidden/>
          </w:rPr>
        </w:r>
        <w:r>
          <w:rPr>
            <w:webHidden/>
          </w:rPr>
          <w:fldChar w:fldCharType="separate"/>
        </w:r>
        <w:r w:rsidR="00E32219">
          <w:rPr>
            <w:webHidden/>
          </w:rPr>
          <w:t>6</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36" w:history="1">
        <w:r w:rsidRPr="00DF0725">
          <w:rPr>
            <w:rStyle w:val="Hyperlink"/>
          </w:rPr>
          <w:t>1.1.1.1. Khái niệm phát triển HTX và chính sách, giải pháp phát triển HTX trong NLNN</w:t>
        </w:r>
        <w:r>
          <w:rPr>
            <w:webHidden/>
          </w:rPr>
          <w:tab/>
        </w:r>
        <w:r>
          <w:rPr>
            <w:webHidden/>
          </w:rPr>
          <w:fldChar w:fldCharType="begin"/>
        </w:r>
        <w:r>
          <w:rPr>
            <w:webHidden/>
          </w:rPr>
          <w:instrText xml:space="preserve"> PAGEREF _Toc451659836 \h </w:instrText>
        </w:r>
        <w:r>
          <w:rPr>
            <w:webHidden/>
          </w:rPr>
        </w:r>
        <w:r>
          <w:rPr>
            <w:webHidden/>
          </w:rPr>
          <w:fldChar w:fldCharType="separate"/>
        </w:r>
        <w:r w:rsidR="00E32219">
          <w:rPr>
            <w:webHidden/>
          </w:rPr>
          <w:t>6</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37" w:history="1">
        <w:r w:rsidRPr="00DF0725">
          <w:rPr>
            <w:rStyle w:val="Hyperlink"/>
          </w:rPr>
          <w:t>1.1.1.2. Khái niệm, bản chất của HTX</w:t>
        </w:r>
        <w:r>
          <w:rPr>
            <w:webHidden/>
          </w:rPr>
          <w:tab/>
        </w:r>
        <w:r>
          <w:rPr>
            <w:webHidden/>
          </w:rPr>
          <w:fldChar w:fldCharType="begin"/>
        </w:r>
        <w:r>
          <w:rPr>
            <w:webHidden/>
          </w:rPr>
          <w:instrText xml:space="preserve"> PAGEREF _Toc451659837 \h </w:instrText>
        </w:r>
        <w:r>
          <w:rPr>
            <w:webHidden/>
          </w:rPr>
        </w:r>
        <w:r>
          <w:rPr>
            <w:webHidden/>
          </w:rPr>
          <w:fldChar w:fldCharType="separate"/>
        </w:r>
        <w:r w:rsidR="00E32219">
          <w:rPr>
            <w:webHidden/>
          </w:rPr>
          <w:t>7</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38" w:history="1">
        <w:r w:rsidRPr="00DF0725">
          <w:rPr>
            <w:rStyle w:val="Hyperlink"/>
          </w:rPr>
          <w:t>1.1.2. Phân loại HTX trong nông, lâm, ngư nghiệp</w:t>
        </w:r>
        <w:r>
          <w:rPr>
            <w:webHidden/>
          </w:rPr>
          <w:tab/>
        </w:r>
        <w:r>
          <w:rPr>
            <w:webHidden/>
          </w:rPr>
          <w:fldChar w:fldCharType="begin"/>
        </w:r>
        <w:r>
          <w:rPr>
            <w:webHidden/>
          </w:rPr>
          <w:instrText xml:space="preserve"> PAGEREF _Toc451659838 \h </w:instrText>
        </w:r>
        <w:r>
          <w:rPr>
            <w:webHidden/>
          </w:rPr>
        </w:r>
        <w:r>
          <w:rPr>
            <w:webHidden/>
          </w:rPr>
          <w:fldChar w:fldCharType="separate"/>
        </w:r>
        <w:r w:rsidR="00E32219">
          <w:rPr>
            <w:webHidden/>
          </w:rPr>
          <w:t>8</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39" w:history="1">
        <w:r w:rsidRPr="00DF0725">
          <w:rPr>
            <w:rStyle w:val="Hyperlink"/>
          </w:rPr>
          <w:t>1.1.3. Vai trò của hợp tác xã trong phát triển nông nghiệp, nông thôn</w:t>
        </w:r>
        <w:r>
          <w:rPr>
            <w:webHidden/>
          </w:rPr>
          <w:tab/>
        </w:r>
        <w:r>
          <w:rPr>
            <w:webHidden/>
          </w:rPr>
          <w:fldChar w:fldCharType="begin"/>
        </w:r>
        <w:r>
          <w:rPr>
            <w:webHidden/>
          </w:rPr>
          <w:instrText xml:space="preserve"> PAGEREF _Toc451659839 \h </w:instrText>
        </w:r>
        <w:r>
          <w:rPr>
            <w:webHidden/>
          </w:rPr>
        </w:r>
        <w:r>
          <w:rPr>
            <w:webHidden/>
          </w:rPr>
          <w:fldChar w:fldCharType="separate"/>
        </w:r>
        <w:r w:rsidR="00E32219">
          <w:rPr>
            <w:webHidden/>
          </w:rPr>
          <w:t>8</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40" w:history="1">
        <w:r w:rsidRPr="00DF0725">
          <w:rPr>
            <w:rStyle w:val="Hyperlink"/>
          </w:rPr>
          <w:t>1.1.3.1. Vai trò của HTX đối với thành viên</w:t>
        </w:r>
        <w:r>
          <w:rPr>
            <w:webHidden/>
          </w:rPr>
          <w:tab/>
        </w:r>
        <w:r>
          <w:rPr>
            <w:webHidden/>
          </w:rPr>
          <w:fldChar w:fldCharType="begin"/>
        </w:r>
        <w:r>
          <w:rPr>
            <w:webHidden/>
          </w:rPr>
          <w:instrText xml:space="preserve"> PAGEREF _Toc451659840 \h </w:instrText>
        </w:r>
        <w:r>
          <w:rPr>
            <w:webHidden/>
          </w:rPr>
        </w:r>
        <w:r>
          <w:rPr>
            <w:webHidden/>
          </w:rPr>
          <w:fldChar w:fldCharType="separate"/>
        </w:r>
        <w:r w:rsidR="00E32219">
          <w:rPr>
            <w:webHidden/>
          </w:rPr>
          <w:t>8</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41" w:history="1">
        <w:r w:rsidRPr="00DF0725">
          <w:rPr>
            <w:rStyle w:val="Hyperlink"/>
          </w:rPr>
          <w:t>1.1.3.2. Vai trò của HTX đối với ngành nông nghiệp</w:t>
        </w:r>
        <w:r>
          <w:rPr>
            <w:webHidden/>
          </w:rPr>
          <w:tab/>
        </w:r>
        <w:r>
          <w:rPr>
            <w:webHidden/>
          </w:rPr>
          <w:fldChar w:fldCharType="begin"/>
        </w:r>
        <w:r>
          <w:rPr>
            <w:webHidden/>
          </w:rPr>
          <w:instrText xml:space="preserve"> PAGEREF _Toc451659841 \h </w:instrText>
        </w:r>
        <w:r>
          <w:rPr>
            <w:webHidden/>
          </w:rPr>
        </w:r>
        <w:r>
          <w:rPr>
            <w:webHidden/>
          </w:rPr>
          <w:fldChar w:fldCharType="separate"/>
        </w:r>
        <w:r w:rsidR="00E32219">
          <w:rPr>
            <w:webHidden/>
          </w:rPr>
          <w:t>9</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42" w:history="1">
        <w:r w:rsidRPr="00DF0725">
          <w:rPr>
            <w:rStyle w:val="Hyperlink"/>
          </w:rPr>
          <w:t>1.</w:t>
        </w:r>
        <w:r w:rsidRPr="00DF0725">
          <w:rPr>
            <w:rStyle w:val="Hyperlink"/>
            <w:lang w:val="en-US"/>
          </w:rPr>
          <w:t>1</w:t>
        </w:r>
        <w:r w:rsidRPr="00DF0725">
          <w:rPr>
            <w:rStyle w:val="Hyperlink"/>
          </w:rPr>
          <w:t>.</w:t>
        </w:r>
        <w:r w:rsidRPr="00DF0725">
          <w:rPr>
            <w:rStyle w:val="Hyperlink"/>
            <w:lang w:val="en-US"/>
          </w:rPr>
          <w:t>4</w:t>
        </w:r>
        <w:r w:rsidRPr="00DF0725">
          <w:rPr>
            <w:rStyle w:val="Hyperlink"/>
          </w:rPr>
          <w:t>. Các yếu tố ảnh hưởng đến phát triển HTX trong NLNN và chính sách, giải pháp phát triển HTX trong NLNN</w:t>
        </w:r>
        <w:r>
          <w:rPr>
            <w:webHidden/>
          </w:rPr>
          <w:tab/>
        </w:r>
        <w:r>
          <w:rPr>
            <w:webHidden/>
          </w:rPr>
          <w:fldChar w:fldCharType="begin"/>
        </w:r>
        <w:r>
          <w:rPr>
            <w:webHidden/>
          </w:rPr>
          <w:instrText xml:space="preserve"> PAGEREF _Toc451659842 \h </w:instrText>
        </w:r>
        <w:r>
          <w:rPr>
            <w:webHidden/>
          </w:rPr>
        </w:r>
        <w:r>
          <w:rPr>
            <w:webHidden/>
          </w:rPr>
          <w:fldChar w:fldCharType="separate"/>
        </w:r>
        <w:r w:rsidR="00E32219">
          <w:rPr>
            <w:webHidden/>
          </w:rPr>
          <w:t>9</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43" w:history="1">
        <w:r w:rsidRPr="00DF0725">
          <w:rPr>
            <w:rStyle w:val="Hyperlink"/>
          </w:rPr>
          <w:t xml:space="preserve">1.1.4.1. Các </w:t>
        </w:r>
        <w:r w:rsidRPr="00DF0725">
          <w:rPr>
            <w:rStyle w:val="Hyperlink"/>
            <w:lang w:val="en-US"/>
          </w:rPr>
          <w:t>yếu tố ảnh hưởng đến</w:t>
        </w:r>
        <w:r w:rsidRPr="00DF0725">
          <w:rPr>
            <w:rStyle w:val="Hyperlink"/>
          </w:rPr>
          <w:t xml:space="preserve"> phát triển HTNLNN</w:t>
        </w:r>
        <w:r>
          <w:rPr>
            <w:webHidden/>
          </w:rPr>
          <w:tab/>
        </w:r>
        <w:r>
          <w:rPr>
            <w:webHidden/>
          </w:rPr>
          <w:fldChar w:fldCharType="begin"/>
        </w:r>
        <w:r>
          <w:rPr>
            <w:webHidden/>
          </w:rPr>
          <w:instrText xml:space="preserve"> PAGEREF _Toc451659843 \h </w:instrText>
        </w:r>
        <w:r>
          <w:rPr>
            <w:webHidden/>
          </w:rPr>
        </w:r>
        <w:r>
          <w:rPr>
            <w:webHidden/>
          </w:rPr>
          <w:fldChar w:fldCharType="separate"/>
        </w:r>
        <w:r w:rsidR="00E32219">
          <w:rPr>
            <w:webHidden/>
          </w:rPr>
          <w:t>9</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44" w:history="1">
        <w:r w:rsidRPr="00DF0725">
          <w:rPr>
            <w:rStyle w:val="Hyperlink"/>
          </w:rPr>
          <w:t>1.1.4.2. Các yếu tố ảnh hưởng đến chính sách và giải pháp phát triển HTX trong NLNN</w:t>
        </w:r>
        <w:r>
          <w:rPr>
            <w:webHidden/>
          </w:rPr>
          <w:tab/>
        </w:r>
        <w:r>
          <w:rPr>
            <w:webHidden/>
          </w:rPr>
          <w:fldChar w:fldCharType="begin"/>
        </w:r>
        <w:r>
          <w:rPr>
            <w:webHidden/>
          </w:rPr>
          <w:instrText xml:space="preserve"> PAGEREF _Toc451659844 \h </w:instrText>
        </w:r>
        <w:r>
          <w:rPr>
            <w:webHidden/>
          </w:rPr>
        </w:r>
        <w:r>
          <w:rPr>
            <w:webHidden/>
          </w:rPr>
          <w:fldChar w:fldCharType="separate"/>
        </w:r>
        <w:r w:rsidR="00E32219">
          <w:rPr>
            <w:webHidden/>
          </w:rPr>
          <w:t>10</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45" w:history="1">
        <w:r w:rsidRPr="00DF0725">
          <w:rPr>
            <w:rStyle w:val="Hyperlink"/>
          </w:rPr>
          <w:t>1.</w:t>
        </w:r>
        <w:r w:rsidRPr="00DF0725">
          <w:rPr>
            <w:rStyle w:val="Hyperlink"/>
            <w:lang w:val="en-US"/>
          </w:rPr>
          <w:t>1</w:t>
        </w:r>
        <w:r w:rsidRPr="00DF0725">
          <w:rPr>
            <w:rStyle w:val="Hyperlink"/>
          </w:rPr>
          <w:t>.</w:t>
        </w:r>
        <w:r w:rsidRPr="00DF0725">
          <w:rPr>
            <w:rStyle w:val="Hyperlink"/>
            <w:lang w:val="en-US"/>
          </w:rPr>
          <w:t>5</w:t>
        </w:r>
        <w:r w:rsidRPr="00DF0725">
          <w:rPr>
            <w:rStyle w:val="Hyperlink"/>
          </w:rPr>
          <w:t>. Nội dung và tiêu chí đánh giá</w:t>
        </w:r>
        <w:r w:rsidRPr="00DF0725">
          <w:rPr>
            <w:rStyle w:val="Hyperlink"/>
            <w:lang w:val="en-US"/>
          </w:rPr>
          <w:t xml:space="preserve"> chính sách, giải pháp phát triển HTX trong NLNN</w:t>
        </w:r>
        <w:r>
          <w:rPr>
            <w:webHidden/>
          </w:rPr>
          <w:tab/>
        </w:r>
        <w:r>
          <w:rPr>
            <w:webHidden/>
          </w:rPr>
          <w:fldChar w:fldCharType="begin"/>
        </w:r>
        <w:r>
          <w:rPr>
            <w:webHidden/>
          </w:rPr>
          <w:instrText xml:space="preserve"> PAGEREF _Toc451659845 \h </w:instrText>
        </w:r>
        <w:r>
          <w:rPr>
            <w:webHidden/>
          </w:rPr>
        </w:r>
        <w:r>
          <w:rPr>
            <w:webHidden/>
          </w:rPr>
          <w:fldChar w:fldCharType="separate"/>
        </w:r>
        <w:r w:rsidR="00E32219">
          <w:rPr>
            <w:webHidden/>
          </w:rPr>
          <w:t>10</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46" w:history="1">
        <w:r w:rsidRPr="00DF0725">
          <w:rPr>
            <w:rStyle w:val="Hyperlink"/>
          </w:rPr>
          <w:t>1.2. Cơ sở thực tiễn về chính sách và giải pháp phát triển HTX trong NLNN</w:t>
        </w:r>
        <w:r>
          <w:rPr>
            <w:webHidden/>
          </w:rPr>
          <w:tab/>
        </w:r>
        <w:r>
          <w:rPr>
            <w:webHidden/>
          </w:rPr>
          <w:fldChar w:fldCharType="begin"/>
        </w:r>
        <w:r>
          <w:rPr>
            <w:webHidden/>
          </w:rPr>
          <w:instrText xml:space="preserve"> PAGEREF _Toc451659846 \h </w:instrText>
        </w:r>
        <w:r>
          <w:rPr>
            <w:webHidden/>
          </w:rPr>
        </w:r>
        <w:r>
          <w:rPr>
            <w:webHidden/>
          </w:rPr>
          <w:fldChar w:fldCharType="separate"/>
        </w:r>
        <w:r w:rsidR="00E32219">
          <w:rPr>
            <w:webHidden/>
          </w:rPr>
          <w:t>10</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47" w:history="1">
        <w:r w:rsidRPr="00DF0725">
          <w:rPr>
            <w:rStyle w:val="Hyperlink"/>
          </w:rPr>
          <w:t>1.2.1. Kinh nghiệm thế giới về chính sách và giải pháp phát triển HTX NLNN</w:t>
        </w:r>
        <w:r>
          <w:rPr>
            <w:webHidden/>
          </w:rPr>
          <w:tab/>
        </w:r>
        <w:r>
          <w:rPr>
            <w:webHidden/>
          </w:rPr>
          <w:fldChar w:fldCharType="begin"/>
        </w:r>
        <w:r>
          <w:rPr>
            <w:webHidden/>
          </w:rPr>
          <w:instrText xml:space="preserve"> PAGEREF _Toc451659847 \h </w:instrText>
        </w:r>
        <w:r>
          <w:rPr>
            <w:webHidden/>
          </w:rPr>
        </w:r>
        <w:r>
          <w:rPr>
            <w:webHidden/>
          </w:rPr>
          <w:fldChar w:fldCharType="separate"/>
        </w:r>
        <w:r w:rsidR="00E32219">
          <w:rPr>
            <w:webHidden/>
          </w:rPr>
          <w:t>10</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48" w:history="1">
        <w:r w:rsidRPr="00DF0725">
          <w:rPr>
            <w:rStyle w:val="Hyperlink"/>
          </w:rPr>
          <w:t>1.2.2. Tổng quan chỉ tiêu đánh giá sự phát triển HTX trong NLNN</w:t>
        </w:r>
        <w:r>
          <w:rPr>
            <w:webHidden/>
          </w:rPr>
          <w:tab/>
        </w:r>
        <w:r>
          <w:rPr>
            <w:webHidden/>
          </w:rPr>
          <w:fldChar w:fldCharType="begin"/>
        </w:r>
        <w:r>
          <w:rPr>
            <w:webHidden/>
          </w:rPr>
          <w:instrText xml:space="preserve"> PAGEREF _Toc451659848 \h </w:instrText>
        </w:r>
        <w:r>
          <w:rPr>
            <w:webHidden/>
          </w:rPr>
        </w:r>
        <w:r>
          <w:rPr>
            <w:webHidden/>
          </w:rPr>
          <w:fldChar w:fldCharType="separate"/>
        </w:r>
        <w:r w:rsidR="00E32219">
          <w:rPr>
            <w:webHidden/>
          </w:rPr>
          <w:t>11</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49" w:history="1">
        <w:r w:rsidRPr="00DF0725">
          <w:rPr>
            <w:rStyle w:val="Hyperlink"/>
          </w:rPr>
          <w:t>1.2.2.1. Kinh nghiệm thế giới về đánh giá sự phát triển HTX</w:t>
        </w:r>
        <w:r>
          <w:rPr>
            <w:webHidden/>
          </w:rPr>
          <w:tab/>
        </w:r>
        <w:r>
          <w:rPr>
            <w:webHidden/>
          </w:rPr>
          <w:fldChar w:fldCharType="begin"/>
        </w:r>
        <w:r>
          <w:rPr>
            <w:webHidden/>
          </w:rPr>
          <w:instrText xml:space="preserve"> PAGEREF _Toc451659849 \h </w:instrText>
        </w:r>
        <w:r>
          <w:rPr>
            <w:webHidden/>
          </w:rPr>
        </w:r>
        <w:r>
          <w:rPr>
            <w:webHidden/>
          </w:rPr>
          <w:fldChar w:fldCharType="separate"/>
        </w:r>
        <w:r w:rsidR="00E32219">
          <w:rPr>
            <w:webHidden/>
          </w:rPr>
          <w:t>11</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50" w:history="1">
        <w:r w:rsidRPr="00DF0725">
          <w:rPr>
            <w:rStyle w:val="Hyperlink"/>
          </w:rPr>
          <w:t>1.2.2.2. Tổng quan kinh nghiệm của Việt Nam về đánh giá HTX</w:t>
        </w:r>
        <w:r>
          <w:rPr>
            <w:webHidden/>
          </w:rPr>
          <w:tab/>
        </w:r>
        <w:r>
          <w:rPr>
            <w:webHidden/>
          </w:rPr>
          <w:fldChar w:fldCharType="begin"/>
        </w:r>
        <w:r>
          <w:rPr>
            <w:webHidden/>
          </w:rPr>
          <w:instrText xml:space="preserve"> PAGEREF _Toc451659850 \h </w:instrText>
        </w:r>
        <w:r>
          <w:rPr>
            <w:webHidden/>
          </w:rPr>
        </w:r>
        <w:r>
          <w:rPr>
            <w:webHidden/>
          </w:rPr>
          <w:fldChar w:fldCharType="separate"/>
        </w:r>
        <w:r w:rsidR="00E32219">
          <w:rPr>
            <w:webHidden/>
          </w:rPr>
          <w:t>11</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51" w:history="1">
        <w:r w:rsidRPr="00DF0725">
          <w:rPr>
            <w:rStyle w:val="Hyperlink"/>
          </w:rPr>
          <w:t>1.3. Đề xuất chỉ tiêu đánh giá sự phát triển HTX NLNN và chính sách, giải pháp phát triển HTX NLNN trong nghiên cứu này</w:t>
        </w:r>
        <w:r>
          <w:rPr>
            <w:webHidden/>
          </w:rPr>
          <w:tab/>
        </w:r>
        <w:r>
          <w:rPr>
            <w:webHidden/>
          </w:rPr>
          <w:fldChar w:fldCharType="begin"/>
        </w:r>
        <w:r>
          <w:rPr>
            <w:webHidden/>
          </w:rPr>
          <w:instrText xml:space="preserve"> PAGEREF _Toc451659851 \h </w:instrText>
        </w:r>
        <w:r>
          <w:rPr>
            <w:webHidden/>
          </w:rPr>
        </w:r>
        <w:r>
          <w:rPr>
            <w:webHidden/>
          </w:rPr>
          <w:fldChar w:fldCharType="separate"/>
        </w:r>
        <w:r w:rsidR="00E32219">
          <w:rPr>
            <w:webHidden/>
          </w:rPr>
          <w:t>12</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52" w:history="1">
        <w:r w:rsidRPr="00DF0725">
          <w:rPr>
            <w:rStyle w:val="Hyperlink"/>
          </w:rPr>
          <w:t>1.3.1. Đề xuất chỉ tiêu đánh giá sự phát triển HTX trong NLNN</w:t>
        </w:r>
        <w:r>
          <w:rPr>
            <w:webHidden/>
          </w:rPr>
          <w:tab/>
        </w:r>
        <w:r>
          <w:rPr>
            <w:webHidden/>
          </w:rPr>
          <w:fldChar w:fldCharType="begin"/>
        </w:r>
        <w:r>
          <w:rPr>
            <w:webHidden/>
          </w:rPr>
          <w:instrText xml:space="preserve"> PAGEREF _Toc451659852 \h </w:instrText>
        </w:r>
        <w:r>
          <w:rPr>
            <w:webHidden/>
          </w:rPr>
        </w:r>
        <w:r>
          <w:rPr>
            <w:webHidden/>
          </w:rPr>
          <w:fldChar w:fldCharType="separate"/>
        </w:r>
        <w:r w:rsidR="00E32219">
          <w:rPr>
            <w:webHidden/>
          </w:rPr>
          <w:t>12</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53" w:history="1">
        <w:r w:rsidRPr="00DF0725">
          <w:rPr>
            <w:rStyle w:val="Hyperlink"/>
          </w:rPr>
          <w:t>1.</w:t>
        </w:r>
        <w:r w:rsidRPr="00DF0725">
          <w:rPr>
            <w:rStyle w:val="Hyperlink"/>
            <w:lang w:val="en-US"/>
          </w:rPr>
          <w:t>3</w:t>
        </w:r>
        <w:r w:rsidRPr="00DF0725">
          <w:rPr>
            <w:rStyle w:val="Hyperlink"/>
          </w:rPr>
          <w:t>.</w:t>
        </w:r>
        <w:r w:rsidRPr="00DF0725">
          <w:rPr>
            <w:rStyle w:val="Hyperlink"/>
            <w:lang w:val="en-US"/>
          </w:rPr>
          <w:t>2</w:t>
        </w:r>
        <w:r w:rsidRPr="00DF0725">
          <w:rPr>
            <w:rStyle w:val="Hyperlink"/>
          </w:rPr>
          <w:t xml:space="preserve">. </w:t>
        </w:r>
        <w:r w:rsidRPr="00DF0725">
          <w:rPr>
            <w:rStyle w:val="Hyperlink"/>
            <w:lang w:val="en-US"/>
          </w:rPr>
          <w:t>Đề xuất c</w:t>
        </w:r>
        <w:r w:rsidRPr="00DF0725">
          <w:rPr>
            <w:rStyle w:val="Hyperlink"/>
          </w:rPr>
          <w:t xml:space="preserve">hỉ tiêu đánh giá chính sách và giải pháp phát triển HTX trong </w:t>
        </w:r>
        <w:r w:rsidRPr="00DF0725">
          <w:rPr>
            <w:rStyle w:val="Hyperlink"/>
            <w:lang w:val="en-US"/>
          </w:rPr>
          <w:t>NLNN</w:t>
        </w:r>
        <w:r>
          <w:rPr>
            <w:webHidden/>
          </w:rPr>
          <w:tab/>
        </w:r>
        <w:r>
          <w:rPr>
            <w:webHidden/>
          </w:rPr>
          <w:fldChar w:fldCharType="begin"/>
        </w:r>
        <w:r>
          <w:rPr>
            <w:webHidden/>
          </w:rPr>
          <w:instrText xml:space="preserve"> PAGEREF _Toc451659853 \h </w:instrText>
        </w:r>
        <w:r>
          <w:rPr>
            <w:webHidden/>
          </w:rPr>
        </w:r>
        <w:r>
          <w:rPr>
            <w:webHidden/>
          </w:rPr>
          <w:fldChar w:fldCharType="separate"/>
        </w:r>
        <w:r w:rsidR="00E32219">
          <w:rPr>
            <w:webHidden/>
          </w:rPr>
          <w:t>12</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54" w:history="1">
        <w:r w:rsidRPr="00DF0725">
          <w:rPr>
            <w:rStyle w:val="Hyperlink"/>
          </w:rPr>
          <w:t xml:space="preserve">CHƯƠNG 2: THỰC TRẠNG PHÁT TRIỂN </w:t>
        </w:r>
        <w:r w:rsidRPr="00DF0725">
          <w:rPr>
            <w:rStyle w:val="Hyperlink"/>
            <w:lang w:val="en-US"/>
          </w:rPr>
          <w:t>HTX</w:t>
        </w:r>
        <w:r w:rsidRPr="00DF0725">
          <w:rPr>
            <w:rStyle w:val="Hyperlink"/>
          </w:rPr>
          <w:t xml:space="preserve"> TRONG </w:t>
        </w:r>
        <w:r w:rsidRPr="00DF0725">
          <w:rPr>
            <w:rStyle w:val="Hyperlink"/>
            <w:lang w:val="en-US"/>
          </w:rPr>
          <w:t>NLNN GIAI ĐOẠN 2002-2015 VÀ CÁC NHÂN TỐ ẢNH HƯỞNG</w:t>
        </w:r>
        <w:r>
          <w:rPr>
            <w:webHidden/>
          </w:rPr>
          <w:tab/>
        </w:r>
        <w:r>
          <w:rPr>
            <w:webHidden/>
          </w:rPr>
          <w:fldChar w:fldCharType="begin"/>
        </w:r>
        <w:r>
          <w:rPr>
            <w:webHidden/>
          </w:rPr>
          <w:instrText xml:space="preserve"> PAGEREF _Toc451659854 \h </w:instrText>
        </w:r>
        <w:r>
          <w:rPr>
            <w:webHidden/>
          </w:rPr>
        </w:r>
        <w:r>
          <w:rPr>
            <w:webHidden/>
          </w:rPr>
          <w:fldChar w:fldCharType="separate"/>
        </w:r>
        <w:r w:rsidR="00E32219">
          <w:rPr>
            <w:webHidden/>
          </w:rPr>
          <w:t>13</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55" w:history="1">
        <w:r w:rsidRPr="00DF0725">
          <w:rPr>
            <w:rStyle w:val="Hyperlink"/>
          </w:rPr>
          <w:t>2.1. Thực trạng phát triển HTX NLNN giai đoạn 2002-2015</w:t>
        </w:r>
        <w:r>
          <w:rPr>
            <w:webHidden/>
          </w:rPr>
          <w:tab/>
        </w:r>
        <w:r>
          <w:rPr>
            <w:webHidden/>
          </w:rPr>
          <w:fldChar w:fldCharType="begin"/>
        </w:r>
        <w:r>
          <w:rPr>
            <w:webHidden/>
          </w:rPr>
          <w:instrText xml:space="preserve"> PAGEREF _Toc451659855 \h </w:instrText>
        </w:r>
        <w:r>
          <w:rPr>
            <w:webHidden/>
          </w:rPr>
        </w:r>
        <w:r>
          <w:rPr>
            <w:webHidden/>
          </w:rPr>
          <w:fldChar w:fldCharType="separate"/>
        </w:r>
        <w:r w:rsidR="00E32219">
          <w:rPr>
            <w:webHidden/>
          </w:rPr>
          <w:t>13</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56" w:history="1">
        <w:r w:rsidRPr="00DF0725">
          <w:rPr>
            <w:rStyle w:val="Hyperlink"/>
          </w:rPr>
          <w:t>2.1.1. Thực trạng phát triển số lượng, cơ cấu và loại hình HTX NLNN</w:t>
        </w:r>
        <w:r>
          <w:rPr>
            <w:webHidden/>
          </w:rPr>
          <w:tab/>
        </w:r>
        <w:r>
          <w:rPr>
            <w:webHidden/>
          </w:rPr>
          <w:fldChar w:fldCharType="begin"/>
        </w:r>
        <w:r>
          <w:rPr>
            <w:webHidden/>
          </w:rPr>
          <w:instrText xml:space="preserve"> PAGEREF _Toc451659856 \h </w:instrText>
        </w:r>
        <w:r>
          <w:rPr>
            <w:webHidden/>
          </w:rPr>
        </w:r>
        <w:r>
          <w:rPr>
            <w:webHidden/>
          </w:rPr>
          <w:fldChar w:fldCharType="separate"/>
        </w:r>
        <w:r w:rsidR="00E32219">
          <w:rPr>
            <w:webHidden/>
          </w:rPr>
          <w:t>13</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57" w:history="1">
        <w:r w:rsidRPr="00DF0725">
          <w:rPr>
            <w:rStyle w:val="Hyperlink"/>
          </w:rPr>
          <w:t>2.1.2. Thực trạng phát triển về tổ chức của các HTX NLNN</w:t>
        </w:r>
        <w:r>
          <w:rPr>
            <w:webHidden/>
          </w:rPr>
          <w:tab/>
        </w:r>
        <w:r>
          <w:rPr>
            <w:webHidden/>
          </w:rPr>
          <w:fldChar w:fldCharType="begin"/>
        </w:r>
        <w:r>
          <w:rPr>
            <w:webHidden/>
          </w:rPr>
          <w:instrText xml:space="preserve"> PAGEREF _Toc451659857 \h </w:instrText>
        </w:r>
        <w:r>
          <w:rPr>
            <w:webHidden/>
          </w:rPr>
        </w:r>
        <w:r>
          <w:rPr>
            <w:webHidden/>
          </w:rPr>
          <w:fldChar w:fldCharType="separate"/>
        </w:r>
        <w:r w:rsidR="00E32219">
          <w:rPr>
            <w:webHidden/>
          </w:rPr>
          <w:t>13</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58" w:history="1">
        <w:r w:rsidRPr="00DF0725">
          <w:rPr>
            <w:rStyle w:val="Hyperlink"/>
          </w:rPr>
          <w:t>2.1.3. Thực trạng hoạt động của các HTX trong NLNN</w:t>
        </w:r>
        <w:r>
          <w:rPr>
            <w:webHidden/>
          </w:rPr>
          <w:tab/>
        </w:r>
        <w:r>
          <w:rPr>
            <w:webHidden/>
          </w:rPr>
          <w:fldChar w:fldCharType="begin"/>
        </w:r>
        <w:r>
          <w:rPr>
            <w:webHidden/>
          </w:rPr>
          <w:instrText xml:space="preserve"> PAGEREF _Toc451659858 \h </w:instrText>
        </w:r>
        <w:r>
          <w:rPr>
            <w:webHidden/>
          </w:rPr>
        </w:r>
        <w:r>
          <w:rPr>
            <w:webHidden/>
          </w:rPr>
          <w:fldChar w:fldCharType="separate"/>
        </w:r>
        <w:r w:rsidR="00E32219">
          <w:rPr>
            <w:webHidden/>
          </w:rPr>
          <w:t>14</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59" w:history="1">
        <w:r w:rsidRPr="00DF0725">
          <w:rPr>
            <w:rStyle w:val="Hyperlink"/>
          </w:rPr>
          <w:t>2.1.3.</w:t>
        </w:r>
        <w:r w:rsidRPr="00DF0725">
          <w:rPr>
            <w:rStyle w:val="Hyperlink"/>
            <w:lang w:val="en-US"/>
          </w:rPr>
          <w:t>1</w:t>
        </w:r>
        <w:r w:rsidRPr="00DF0725">
          <w:rPr>
            <w:rStyle w:val="Hyperlink"/>
          </w:rPr>
          <w:t>. Trình độ cán bộ quản lý HTX NLNN</w:t>
        </w:r>
        <w:r>
          <w:rPr>
            <w:webHidden/>
          </w:rPr>
          <w:tab/>
        </w:r>
        <w:r>
          <w:rPr>
            <w:webHidden/>
          </w:rPr>
          <w:fldChar w:fldCharType="begin"/>
        </w:r>
        <w:r>
          <w:rPr>
            <w:webHidden/>
          </w:rPr>
          <w:instrText xml:space="preserve"> PAGEREF _Toc451659859 \h </w:instrText>
        </w:r>
        <w:r>
          <w:rPr>
            <w:webHidden/>
          </w:rPr>
        </w:r>
        <w:r>
          <w:rPr>
            <w:webHidden/>
          </w:rPr>
          <w:fldChar w:fldCharType="separate"/>
        </w:r>
        <w:r w:rsidR="00E32219">
          <w:rPr>
            <w:webHidden/>
          </w:rPr>
          <w:t>14</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60" w:history="1">
        <w:r w:rsidRPr="00DF0725">
          <w:rPr>
            <w:rStyle w:val="Hyperlink"/>
          </w:rPr>
          <w:t>2.1.3.</w:t>
        </w:r>
        <w:r w:rsidRPr="00DF0725">
          <w:rPr>
            <w:rStyle w:val="Hyperlink"/>
            <w:lang w:val="en-US"/>
          </w:rPr>
          <w:t>2</w:t>
        </w:r>
        <w:r w:rsidRPr="00DF0725">
          <w:rPr>
            <w:rStyle w:val="Hyperlink"/>
          </w:rPr>
          <w:t>. Tài sản của HTX</w:t>
        </w:r>
        <w:r>
          <w:rPr>
            <w:webHidden/>
          </w:rPr>
          <w:tab/>
        </w:r>
        <w:r>
          <w:rPr>
            <w:webHidden/>
          </w:rPr>
          <w:fldChar w:fldCharType="begin"/>
        </w:r>
        <w:r>
          <w:rPr>
            <w:webHidden/>
          </w:rPr>
          <w:instrText xml:space="preserve"> PAGEREF _Toc451659860 \h </w:instrText>
        </w:r>
        <w:r>
          <w:rPr>
            <w:webHidden/>
          </w:rPr>
        </w:r>
        <w:r>
          <w:rPr>
            <w:webHidden/>
          </w:rPr>
          <w:fldChar w:fldCharType="separate"/>
        </w:r>
        <w:r w:rsidR="00E32219">
          <w:rPr>
            <w:webHidden/>
          </w:rPr>
          <w:t>14</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61" w:history="1">
        <w:r w:rsidRPr="00DF0725">
          <w:rPr>
            <w:rStyle w:val="Hyperlink"/>
          </w:rPr>
          <w:t>2.</w:t>
        </w:r>
        <w:r w:rsidRPr="00DF0725">
          <w:rPr>
            <w:rStyle w:val="Hyperlink"/>
            <w:lang w:val="en-US"/>
          </w:rPr>
          <w:t>1</w:t>
        </w:r>
        <w:r w:rsidRPr="00DF0725">
          <w:rPr>
            <w:rStyle w:val="Hyperlink"/>
          </w:rPr>
          <w:t>.</w:t>
        </w:r>
        <w:r w:rsidRPr="00DF0725">
          <w:rPr>
            <w:rStyle w:val="Hyperlink"/>
            <w:lang w:val="en-US"/>
          </w:rPr>
          <w:t>3.3</w:t>
        </w:r>
        <w:r w:rsidRPr="00DF0725">
          <w:rPr>
            <w:rStyle w:val="Hyperlink"/>
          </w:rPr>
          <w:t>. Nguồn vốn của HTX</w:t>
        </w:r>
        <w:r>
          <w:rPr>
            <w:webHidden/>
          </w:rPr>
          <w:tab/>
        </w:r>
        <w:r>
          <w:rPr>
            <w:webHidden/>
          </w:rPr>
          <w:fldChar w:fldCharType="begin"/>
        </w:r>
        <w:r>
          <w:rPr>
            <w:webHidden/>
          </w:rPr>
          <w:instrText xml:space="preserve"> PAGEREF _Toc451659861 \h </w:instrText>
        </w:r>
        <w:r>
          <w:rPr>
            <w:webHidden/>
          </w:rPr>
        </w:r>
        <w:r>
          <w:rPr>
            <w:webHidden/>
          </w:rPr>
          <w:fldChar w:fldCharType="separate"/>
        </w:r>
        <w:r w:rsidR="00E32219">
          <w:rPr>
            <w:webHidden/>
          </w:rPr>
          <w:t>15</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62" w:history="1">
        <w:r w:rsidRPr="00DF0725">
          <w:rPr>
            <w:rStyle w:val="Hyperlink"/>
          </w:rPr>
          <w:t>2.1.3.</w:t>
        </w:r>
        <w:r w:rsidRPr="00DF0725">
          <w:rPr>
            <w:rStyle w:val="Hyperlink"/>
            <w:lang w:val="en-US"/>
          </w:rPr>
          <w:t>4</w:t>
        </w:r>
        <w:r w:rsidRPr="00DF0725">
          <w:rPr>
            <w:rStyle w:val="Hyperlink"/>
          </w:rPr>
          <w:t>. Loại hình dịch vụ HTX cung cấp</w:t>
        </w:r>
        <w:r>
          <w:rPr>
            <w:webHidden/>
          </w:rPr>
          <w:tab/>
        </w:r>
        <w:r>
          <w:rPr>
            <w:webHidden/>
          </w:rPr>
          <w:fldChar w:fldCharType="begin"/>
        </w:r>
        <w:r>
          <w:rPr>
            <w:webHidden/>
          </w:rPr>
          <w:instrText xml:space="preserve"> PAGEREF _Toc451659862 \h </w:instrText>
        </w:r>
        <w:r>
          <w:rPr>
            <w:webHidden/>
          </w:rPr>
        </w:r>
        <w:r>
          <w:rPr>
            <w:webHidden/>
          </w:rPr>
          <w:fldChar w:fldCharType="separate"/>
        </w:r>
        <w:r w:rsidR="00E32219">
          <w:rPr>
            <w:webHidden/>
          </w:rPr>
          <w:t>15</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63" w:history="1">
        <w:r w:rsidRPr="00DF0725">
          <w:rPr>
            <w:rStyle w:val="Hyperlink"/>
          </w:rPr>
          <w:t>2.1.3.</w:t>
        </w:r>
        <w:r w:rsidRPr="00DF0725">
          <w:rPr>
            <w:rStyle w:val="Hyperlink"/>
            <w:lang w:val="en-US"/>
          </w:rPr>
          <w:t>5</w:t>
        </w:r>
        <w:r w:rsidRPr="00DF0725">
          <w:rPr>
            <w:rStyle w:val="Hyperlink"/>
          </w:rPr>
          <w:t>. Đối tượng sử dụng sản phẩm dịch vụ của HTX NLNN</w:t>
        </w:r>
        <w:r>
          <w:rPr>
            <w:webHidden/>
          </w:rPr>
          <w:tab/>
        </w:r>
        <w:r>
          <w:rPr>
            <w:webHidden/>
          </w:rPr>
          <w:fldChar w:fldCharType="begin"/>
        </w:r>
        <w:r>
          <w:rPr>
            <w:webHidden/>
          </w:rPr>
          <w:instrText xml:space="preserve"> PAGEREF _Toc451659863 \h </w:instrText>
        </w:r>
        <w:r>
          <w:rPr>
            <w:webHidden/>
          </w:rPr>
        </w:r>
        <w:r>
          <w:rPr>
            <w:webHidden/>
          </w:rPr>
          <w:fldChar w:fldCharType="separate"/>
        </w:r>
        <w:r w:rsidR="00E32219">
          <w:rPr>
            <w:webHidden/>
          </w:rPr>
          <w:t>16</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64" w:history="1">
        <w:r w:rsidRPr="00DF0725">
          <w:rPr>
            <w:rStyle w:val="Hyperlink"/>
          </w:rPr>
          <w:t>2.1.3.</w:t>
        </w:r>
        <w:r w:rsidRPr="00DF0725">
          <w:rPr>
            <w:rStyle w:val="Hyperlink"/>
            <w:lang w:val="en-US"/>
          </w:rPr>
          <w:t>6</w:t>
        </w:r>
        <w:r w:rsidRPr="00DF0725">
          <w:rPr>
            <w:rStyle w:val="Hyperlink"/>
          </w:rPr>
          <w:t>. Kết quả doanh thu và lợi nhuận của HTX</w:t>
        </w:r>
        <w:r>
          <w:rPr>
            <w:webHidden/>
          </w:rPr>
          <w:tab/>
        </w:r>
        <w:r>
          <w:rPr>
            <w:webHidden/>
          </w:rPr>
          <w:fldChar w:fldCharType="begin"/>
        </w:r>
        <w:r>
          <w:rPr>
            <w:webHidden/>
          </w:rPr>
          <w:instrText xml:space="preserve"> PAGEREF _Toc451659864 \h </w:instrText>
        </w:r>
        <w:r>
          <w:rPr>
            <w:webHidden/>
          </w:rPr>
        </w:r>
        <w:r>
          <w:rPr>
            <w:webHidden/>
          </w:rPr>
          <w:fldChar w:fldCharType="separate"/>
        </w:r>
        <w:r w:rsidR="00E32219">
          <w:rPr>
            <w:webHidden/>
          </w:rPr>
          <w:t>16</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65" w:history="1">
        <w:r w:rsidRPr="00DF0725">
          <w:rPr>
            <w:rStyle w:val="Hyperlink"/>
          </w:rPr>
          <w:t>2.1.3.</w:t>
        </w:r>
        <w:r w:rsidRPr="00DF0725">
          <w:rPr>
            <w:rStyle w:val="Hyperlink"/>
            <w:lang w:val="en-US"/>
          </w:rPr>
          <w:t>7</w:t>
        </w:r>
        <w:r w:rsidRPr="00DF0725">
          <w:rPr>
            <w:rStyle w:val="Hyperlink"/>
          </w:rPr>
          <w:t>. Cơ chế phân phối lợi nhuận của HTX</w:t>
        </w:r>
        <w:r>
          <w:rPr>
            <w:webHidden/>
          </w:rPr>
          <w:tab/>
        </w:r>
        <w:r>
          <w:rPr>
            <w:webHidden/>
          </w:rPr>
          <w:fldChar w:fldCharType="begin"/>
        </w:r>
        <w:r>
          <w:rPr>
            <w:webHidden/>
          </w:rPr>
          <w:instrText xml:space="preserve"> PAGEREF _Toc451659865 \h </w:instrText>
        </w:r>
        <w:r>
          <w:rPr>
            <w:webHidden/>
          </w:rPr>
        </w:r>
        <w:r>
          <w:rPr>
            <w:webHidden/>
          </w:rPr>
          <w:fldChar w:fldCharType="separate"/>
        </w:r>
        <w:r w:rsidR="00E32219">
          <w:rPr>
            <w:webHidden/>
          </w:rPr>
          <w:t>16</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66" w:history="1">
        <w:r w:rsidRPr="00DF0725">
          <w:rPr>
            <w:rStyle w:val="Hyperlink"/>
          </w:rPr>
          <w:t>2.1.4. Thực trạng hiệu quả hoạt động của các HTX NLNN</w:t>
        </w:r>
        <w:r>
          <w:rPr>
            <w:webHidden/>
          </w:rPr>
          <w:tab/>
        </w:r>
        <w:r>
          <w:rPr>
            <w:webHidden/>
          </w:rPr>
          <w:fldChar w:fldCharType="begin"/>
        </w:r>
        <w:r>
          <w:rPr>
            <w:webHidden/>
          </w:rPr>
          <w:instrText xml:space="preserve"> PAGEREF _Toc451659866 \h </w:instrText>
        </w:r>
        <w:r>
          <w:rPr>
            <w:webHidden/>
          </w:rPr>
        </w:r>
        <w:r>
          <w:rPr>
            <w:webHidden/>
          </w:rPr>
          <w:fldChar w:fldCharType="separate"/>
        </w:r>
        <w:r w:rsidR="00E32219">
          <w:rPr>
            <w:webHidden/>
          </w:rPr>
          <w:t>17</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67" w:history="1">
        <w:r w:rsidRPr="00DF0725">
          <w:rPr>
            <w:rStyle w:val="Hyperlink"/>
          </w:rPr>
          <w:t>2.1.4.1. Hiệu quả kinh tế của HTX</w:t>
        </w:r>
        <w:r>
          <w:rPr>
            <w:webHidden/>
          </w:rPr>
          <w:tab/>
        </w:r>
        <w:r>
          <w:rPr>
            <w:webHidden/>
          </w:rPr>
          <w:fldChar w:fldCharType="begin"/>
        </w:r>
        <w:r>
          <w:rPr>
            <w:webHidden/>
          </w:rPr>
          <w:instrText xml:space="preserve"> PAGEREF _Toc451659867 \h </w:instrText>
        </w:r>
        <w:r>
          <w:rPr>
            <w:webHidden/>
          </w:rPr>
        </w:r>
        <w:r>
          <w:rPr>
            <w:webHidden/>
          </w:rPr>
          <w:fldChar w:fldCharType="separate"/>
        </w:r>
        <w:r w:rsidR="00E32219">
          <w:rPr>
            <w:webHidden/>
          </w:rPr>
          <w:t>17</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68" w:history="1">
        <w:r w:rsidRPr="00DF0725">
          <w:rPr>
            <w:rStyle w:val="Hyperlink"/>
          </w:rPr>
          <w:t>2.1.4.2. Hiệu quả xã hội của HTX NLNN</w:t>
        </w:r>
        <w:r>
          <w:rPr>
            <w:webHidden/>
          </w:rPr>
          <w:tab/>
        </w:r>
        <w:r>
          <w:rPr>
            <w:webHidden/>
          </w:rPr>
          <w:fldChar w:fldCharType="begin"/>
        </w:r>
        <w:r>
          <w:rPr>
            <w:webHidden/>
          </w:rPr>
          <w:instrText xml:space="preserve"> PAGEREF _Toc451659868 \h </w:instrText>
        </w:r>
        <w:r>
          <w:rPr>
            <w:webHidden/>
          </w:rPr>
        </w:r>
        <w:r>
          <w:rPr>
            <w:webHidden/>
          </w:rPr>
          <w:fldChar w:fldCharType="separate"/>
        </w:r>
        <w:r w:rsidR="00E32219">
          <w:rPr>
            <w:webHidden/>
          </w:rPr>
          <w:t>18</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69" w:history="1">
        <w:r w:rsidRPr="00DF0725">
          <w:rPr>
            <w:rStyle w:val="Hyperlink"/>
          </w:rPr>
          <w:t>2.1.4.3. Phân kiểu HTX trong NLNN theo hiệu quả hoạt động</w:t>
        </w:r>
        <w:r>
          <w:rPr>
            <w:webHidden/>
          </w:rPr>
          <w:tab/>
        </w:r>
        <w:r>
          <w:rPr>
            <w:webHidden/>
          </w:rPr>
          <w:fldChar w:fldCharType="begin"/>
        </w:r>
        <w:r>
          <w:rPr>
            <w:webHidden/>
          </w:rPr>
          <w:instrText xml:space="preserve"> PAGEREF _Toc451659869 \h </w:instrText>
        </w:r>
        <w:r>
          <w:rPr>
            <w:webHidden/>
          </w:rPr>
        </w:r>
        <w:r>
          <w:rPr>
            <w:webHidden/>
          </w:rPr>
          <w:fldChar w:fldCharType="separate"/>
        </w:r>
        <w:r w:rsidR="00E32219">
          <w:rPr>
            <w:webHidden/>
          </w:rPr>
          <w:t>19</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70" w:history="1">
        <w:r w:rsidRPr="00DF0725">
          <w:rPr>
            <w:rStyle w:val="Hyperlink"/>
          </w:rPr>
          <w:t>2.2. Các yếu tố ảnh hưởng đến sự phát triển HTX trong NLNN</w:t>
        </w:r>
        <w:r>
          <w:rPr>
            <w:webHidden/>
          </w:rPr>
          <w:tab/>
        </w:r>
        <w:r>
          <w:rPr>
            <w:webHidden/>
          </w:rPr>
          <w:fldChar w:fldCharType="begin"/>
        </w:r>
        <w:r>
          <w:rPr>
            <w:webHidden/>
          </w:rPr>
          <w:instrText xml:space="preserve"> PAGEREF _Toc451659870 \h </w:instrText>
        </w:r>
        <w:r>
          <w:rPr>
            <w:webHidden/>
          </w:rPr>
        </w:r>
        <w:r>
          <w:rPr>
            <w:webHidden/>
          </w:rPr>
          <w:fldChar w:fldCharType="separate"/>
        </w:r>
        <w:r w:rsidR="00E32219">
          <w:rPr>
            <w:webHidden/>
          </w:rPr>
          <w:t>19</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71" w:history="1">
        <w:r w:rsidRPr="00DF0725">
          <w:rPr>
            <w:rStyle w:val="Hyperlink"/>
          </w:rPr>
          <w:t>2.2.1. Phân tích định tính các yếu tố ảnh hưởng đến sự phát triển HTX trong NLNN</w:t>
        </w:r>
        <w:r>
          <w:rPr>
            <w:webHidden/>
          </w:rPr>
          <w:tab/>
        </w:r>
        <w:r>
          <w:rPr>
            <w:webHidden/>
          </w:rPr>
          <w:fldChar w:fldCharType="begin"/>
        </w:r>
        <w:r>
          <w:rPr>
            <w:webHidden/>
          </w:rPr>
          <w:instrText xml:space="preserve"> PAGEREF _Toc451659871 \h </w:instrText>
        </w:r>
        <w:r>
          <w:rPr>
            <w:webHidden/>
          </w:rPr>
        </w:r>
        <w:r>
          <w:rPr>
            <w:webHidden/>
          </w:rPr>
          <w:fldChar w:fldCharType="separate"/>
        </w:r>
        <w:r w:rsidR="00E32219">
          <w:rPr>
            <w:webHidden/>
          </w:rPr>
          <w:t>19</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72" w:history="1">
        <w:r w:rsidRPr="00DF0725">
          <w:rPr>
            <w:rStyle w:val="Hyperlink"/>
          </w:rPr>
          <w:t>2.2.1.1. Ảnh hưởng của các yếu tố nội sinh</w:t>
        </w:r>
        <w:r>
          <w:rPr>
            <w:webHidden/>
          </w:rPr>
          <w:tab/>
        </w:r>
        <w:r>
          <w:rPr>
            <w:webHidden/>
          </w:rPr>
          <w:fldChar w:fldCharType="begin"/>
        </w:r>
        <w:r>
          <w:rPr>
            <w:webHidden/>
          </w:rPr>
          <w:instrText xml:space="preserve"> PAGEREF _Toc451659872 \h </w:instrText>
        </w:r>
        <w:r>
          <w:rPr>
            <w:webHidden/>
          </w:rPr>
        </w:r>
        <w:r>
          <w:rPr>
            <w:webHidden/>
          </w:rPr>
          <w:fldChar w:fldCharType="separate"/>
        </w:r>
        <w:r w:rsidR="00E32219">
          <w:rPr>
            <w:webHidden/>
          </w:rPr>
          <w:t>19</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73" w:history="1">
        <w:r w:rsidRPr="00DF0725">
          <w:rPr>
            <w:rStyle w:val="Hyperlink"/>
          </w:rPr>
          <w:t>2.2.1.2. Ảnh hưởng của yếu tố ngoại sinh</w:t>
        </w:r>
        <w:r>
          <w:rPr>
            <w:webHidden/>
          </w:rPr>
          <w:tab/>
        </w:r>
        <w:r>
          <w:rPr>
            <w:webHidden/>
          </w:rPr>
          <w:fldChar w:fldCharType="begin"/>
        </w:r>
        <w:r>
          <w:rPr>
            <w:webHidden/>
          </w:rPr>
          <w:instrText xml:space="preserve"> PAGEREF _Toc451659873 \h </w:instrText>
        </w:r>
        <w:r>
          <w:rPr>
            <w:webHidden/>
          </w:rPr>
        </w:r>
        <w:r>
          <w:rPr>
            <w:webHidden/>
          </w:rPr>
          <w:fldChar w:fldCharType="separate"/>
        </w:r>
        <w:r w:rsidR="00E32219">
          <w:rPr>
            <w:webHidden/>
          </w:rPr>
          <w:t>20</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74" w:history="1">
        <w:r w:rsidRPr="00DF0725">
          <w:rPr>
            <w:rStyle w:val="Hyperlink"/>
          </w:rPr>
          <w:t>2.2.2. Phân tích định lượng các yếu tố ảnh hưởng đến phát triển HTX trong NLNN</w:t>
        </w:r>
        <w:r>
          <w:rPr>
            <w:webHidden/>
          </w:rPr>
          <w:tab/>
        </w:r>
        <w:r>
          <w:rPr>
            <w:webHidden/>
          </w:rPr>
          <w:fldChar w:fldCharType="begin"/>
        </w:r>
        <w:r>
          <w:rPr>
            <w:webHidden/>
          </w:rPr>
          <w:instrText xml:space="preserve"> PAGEREF _Toc451659874 \h </w:instrText>
        </w:r>
        <w:r>
          <w:rPr>
            <w:webHidden/>
          </w:rPr>
        </w:r>
        <w:r>
          <w:rPr>
            <w:webHidden/>
          </w:rPr>
          <w:fldChar w:fldCharType="separate"/>
        </w:r>
        <w:r w:rsidR="00E32219">
          <w:rPr>
            <w:webHidden/>
          </w:rPr>
          <w:t>20</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75" w:history="1">
        <w:r w:rsidRPr="00DF0725">
          <w:rPr>
            <w:rStyle w:val="Hyperlink"/>
          </w:rPr>
          <w:t>CHƯƠNG 3: THỰC TRẠNG CHÍNH SÁCH VÀ GIẢI PHÁP PHÁT TRIỂN HTX TRONG NLNN GIAI ĐOẠN 2002-2015</w:t>
        </w:r>
        <w:r>
          <w:rPr>
            <w:webHidden/>
          </w:rPr>
          <w:tab/>
        </w:r>
        <w:r>
          <w:rPr>
            <w:webHidden/>
          </w:rPr>
          <w:fldChar w:fldCharType="begin"/>
        </w:r>
        <w:r>
          <w:rPr>
            <w:webHidden/>
          </w:rPr>
          <w:instrText xml:space="preserve"> PAGEREF _Toc451659875 \h </w:instrText>
        </w:r>
        <w:r>
          <w:rPr>
            <w:webHidden/>
          </w:rPr>
        </w:r>
        <w:r>
          <w:rPr>
            <w:webHidden/>
          </w:rPr>
          <w:fldChar w:fldCharType="separate"/>
        </w:r>
        <w:r w:rsidR="00E32219">
          <w:rPr>
            <w:webHidden/>
          </w:rPr>
          <w:t>21</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76" w:history="1">
        <w:r w:rsidRPr="00DF0725">
          <w:rPr>
            <w:rStyle w:val="Hyperlink"/>
          </w:rPr>
          <w:t>3.1. Thực trạng khung khổ luật pháp về HTX trong NLNN</w:t>
        </w:r>
        <w:r>
          <w:rPr>
            <w:webHidden/>
          </w:rPr>
          <w:tab/>
        </w:r>
        <w:r>
          <w:rPr>
            <w:webHidden/>
          </w:rPr>
          <w:fldChar w:fldCharType="begin"/>
        </w:r>
        <w:r>
          <w:rPr>
            <w:webHidden/>
          </w:rPr>
          <w:instrText xml:space="preserve"> PAGEREF _Toc451659876 \h </w:instrText>
        </w:r>
        <w:r>
          <w:rPr>
            <w:webHidden/>
          </w:rPr>
        </w:r>
        <w:r>
          <w:rPr>
            <w:webHidden/>
          </w:rPr>
          <w:fldChar w:fldCharType="separate"/>
        </w:r>
        <w:r w:rsidR="00E32219">
          <w:rPr>
            <w:webHidden/>
          </w:rPr>
          <w:t>21</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77" w:history="1">
        <w:r w:rsidRPr="00DF0725">
          <w:rPr>
            <w:rStyle w:val="Hyperlink"/>
          </w:rPr>
          <w:t>3.1.1. Luật HTX năm 1996</w:t>
        </w:r>
        <w:r>
          <w:rPr>
            <w:webHidden/>
          </w:rPr>
          <w:tab/>
        </w:r>
        <w:r>
          <w:rPr>
            <w:webHidden/>
          </w:rPr>
          <w:fldChar w:fldCharType="begin"/>
        </w:r>
        <w:r>
          <w:rPr>
            <w:webHidden/>
          </w:rPr>
          <w:instrText xml:space="preserve"> PAGEREF _Toc451659877 \h </w:instrText>
        </w:r>
        <w:r>
          <w:rPr>
            <w:webHidden/>
          </w:rPr>
        </w:r>
        <w:r>
          <w:rPr>
            <w:webHidden/>
          </w:rPr>
          <w:fldChar w:fldCharType="separate"/>
        </w:r>
        <w:r w:rsidR="00E32219">
          <w:rPr>
            <w:webHidden/>
          </w:rPr>
          <w:t>21</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78" w:history="1">
        <w:r w:rsidRPr="00DF0725">
          <w:rPr>
            <w:rStyle w:val="Hyperlink"/>
          </w:rPr>
          <w:t>3.1.2. Luật HTX năm 2003</w:t>
        </w:r>
        <w:r>
          <w:rPr>
            <w:webHidden/>
          </w:rPr>
          <w:tab/>
        </w:r>
        <w:r>
          <w:rPr>
            <w:webHidden/>
          </w:rPr>
          <w:fldChar w:fldCharType="begin"/>
        </w:r>
        <w:r>
          <w:rPr>
            <w:webHidden/>
          </w:rPr>
          <w:instrText xml:space="preserve"> PAGEREF _Toc451659878 \h </w:instrText>
        </w:r>
        <w:r>
          <w:rPr>
            <w:webHidden/>
          </w:rPr>
        </w:r>
        <w:r>
          <w:rPr>
            <w:webHidden/>
          </w:rPr>
          <w:fldChar w:fldCharType="separate"/>
        </w:r>
        <w:r w:rsidR="00E32219">
          <w:rPr>
            <w:webHidden/>
          </w:rPr>
          <w:t>22</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79" w:history="1">
        <w:r w:rsidRPr="00DF0725">
          <w:rPr>
            <w:rStyle w:val="Hyperlink"/>
          </w:rPr>
          <w:t>3.1.3. Luật HTX năm 2012</w:t>
        </w:r>
        <w:r>
          <w:rPr>
            <w:webHidden/>
          </w:rPr>
          <w:tab/>
        </w:r>
        <w:r>
          <w:rPr>
            <w:webHidden/>
          </w:rPr>
          <w:fldChar w:fldCharType="begin"/>
        </w:r>
        <w:r>
          <w:rPr>
            <w:webHidden/>
          </w:rPr>
          <w:instrText xml:space="preserve"> PAGEREF _Toc451659879 \h </w:instrText>
        </w:r>
        <w:r>
          <w:rPr>
            <w:webHidden/>
          </w:rPr>
        </w:r>
        <w:r>
          <w:rPr>
            <w:webHidden/>
          </w:rPr>
          <w:fldChar w:fldCharType="separate"/>
        </w:r>
        <w:r w:rsidR="00E32219">
          <w:rPr>
            <w:webHidden/>
          </w:rPr>
          <w:t>22</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80" w:history="1">
        <w:r w:rsidRPr="00DF0725">
          <w:rPr>
            <w:rStyle w:val="Hyperlink"/>
          </w:rPr>
          <w:t>3.2. Thực trạng chính sách và giải pháp phát triển HTX trong NLNN</w:t>
        </w:r>
        <w:r>
          <w:rPr>
            <w:webHidden/>
          </w:rPr>
          <w:tab/>
        </w:r>
        <w:r>
          <w:rPr>
            <w:webHidden/>
          </w:rPr>
          <w:fldChar w:fldCharType="begin"/>
        </w:r>
        <w:r>
          <w:rPr>
            <w:webHidden/>
          </w:rPr>
          <w:instrText xml:space="preserve"> PAGEREF _Toc451659880 \h </w:instrText>
        </w:r>
        <w:r>
          <w:rPr>
            <w:webHidden/>
          </w:rPr>
        </w:r>
        <w:r>
          <w:rPr>
            <w:webHidden/>
          </w:rPr>
          <w:fldChar w:fldCharType="separate"/>
        </w:r>
        <w:r w:rsidR="00E32219">
          <w:rPr>
            <w:webHidden/>
          </w:rPr>
          <w:t>22</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81" w:history="1">
        <w:r w:rsidRPr="00DF0725">
          <w:rPr>
            <w:rStyle w:val="Hyperlink"/>
          </w:rPr>
          <w:t>3.2.1. Thực trạng chính sách ưu đãi phát triển HTX trong NLNN</w:t>
        </w:r>
        <w:r>
          <w:rPr>
            <w:webHidden/>
          </w:rPr>
          <w:tab/>
        </w:r>
        <w:r>
          <w:rPr>
            <w:webHidden/>
          </w:rPr>
          <w:fldChar w:fldCharType="begin"/>
        </w:r>
        <w:r>
          <w:rPr>
            <w:webHidden/>
          </w:rPr>
          <w:instrText xml:space="preserve"> PAGEREF _Toc451659881 \h </w:instrText>
        </w:r>
        <w:r>
          <w:rPr>
            <w:webHidden/>
          </w:rPr>
        </w:r>
        <w:r>
          <w:rPr>
            <w:webHidden/>
          </w:rPr>
          <w:fldChar w:fldCharType="separate"/>
        </w:r>
        <w:r w:rsidR="00E32219">
          <w:rPr>
            <w:webHidden/>
          </w:rPr>
          <w:t>22</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82" w:history="1">
        <w:r w:rsidRPr="00DF0725">
          <w:rPr>
            <w:rStyle w:val="Hyperlink"/>
          </w:rPr>
          <w:t>3.2.1.1. Chính sách ưu đãi tín dụng</w:t>
        </w:r>
        <w:r>
          <w:rPr>
            <w:webHidden/>
          </w:rPr>
          <w:tab/>
        </w:r>
        <w:r>
          <w:rPr>
            <w:webHidden/>
          </w:rPr>
          <w:fldChar w:fldCharType="begin"/>
        </w:r>
        <w:r>
          <w:rPr>
            <w:webHidden/>
          </w:rPr>
          <w:instrText xml:space="preserve"> PAGEREF _Toc451659882 \h </w:instrText>
        </w:r>
        <w:r>
          <w:rPr>
            <w:webHidden/>
          </w:rPr>
        </w:r>
        <w:r>
          <w:rPr>
            <w:webHidden/>
          </w:rPr>
          <w:fldChar w:fldCharType="separate"/>
        </w:r>
        <w:r w:rsidR="00E32219">
          <w:rPr>
            <w:webHidden/>
          </w:rPr>
          <w:t>22</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83" w:history="1">
        <w:r w:rsidRPr="00DF0725">
          <w:rPr>
            <w:rStyle w:val="Hyperlink"/>
          </w:rPr>
          <w:t>3.2.1.2. Chính sách ưu đãi giao đất, cho thuê đất đai</w:t>
        </w:r>
        <w:r>
          <w:rPr>
            <w:webHidden/>
          </w:rPr>
          <w:tab/>
        </w:r>
        <w:r>
          <w:rPr>
            <w:webHidden/>
          </w:rPr>
          <w:fldChar w:fldCharType="begin"/>
        </w:r>
        <w:r>
          <w:rPr>
            <w:webHidden/>
          </w:rPr>
          <w:instrText xml:space="preserve"> PAGEREF _Toc451659883 \h </w:instrText>
        </w:r>
        <w:r>
          <w:rPr>
            <w:webHidden/>
          </w:rPr>
        </w:r>
        <w:r>
          <w:rPr>
            <w:webHidden/>
          </w:rPr>
          <w:fldChar w:fldCharType="separate"/>
        </w:r>
        <w:r w:rsidR="00E32219">
          <w:rPr>
            <w:webHidden/>
          </w:rPr>
          <w:t>23</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84" w:history="1">
        <w:r w:rsidRPr="00DF0725">
          <w:rPr>
            <w:rStyle w:val="Hyperlink"/>
          </w:rPr>
          <w:t>3.2.1.3. Chính sách ưu đãi thuế</w:t>
        </w:r>
        <w:r>
          <w:rPr>
            <w:webHidden/>
          </w:rPr>
          <w:tab/>
        </w:r>
        <w:r>
          <w:rPr>
            <w:webHidden/>
          </w:rPr>
          <w:fldChar w:fldCharType="begin"/>
        </w:r>
        <w:r>
          <w:rPr>
            <w:webHidden/>
          </w:rPr>
          <w:instrText xml:space="preserve"> PAGEREF _Toc451659884 \h </w:instrText>
        </w:r>
        <w:r>
          <w:rPr>
            <w:webHidden/>
          </w:rPr>
        </w:r>
        <w:r>
          <w:rPr>
            <w:webHidden/>
          </w:rPr>
          <w:fldChar w:fldCharType="separate"/>
        </w:r>
        <w:r w:rsidR="00E32219">
          <w:rPr>
            <w:webHidden/>
          </w:rPr>
          <w:t>24</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85" w:history="1">
        <w:r w:rsidRPr="00DF0725">
          <w:rPr>
            <w:rStyle w:val="Hyperlink"/>
          </w:rPr>
          <w:t>3.2.2. Thực trạng chính sách hỗ trợ phát triển HTX trong NLNN</w:t>
        </w:r>
        <w:r>
          <w:rPr>
            <w:webHidden/>
          </w:rPr>
          <w:tab/>
        </w:r>
        <w:r>
          <w:rPr>
            <w:webHidden/>
          </w:rPr>
          <w:fldChar w:fldCharType="begin"/>
        </w:r>
        <w:r>
          <w:rPr>
            <w:webHidden/>
          </w:rPr>
          <w:instrText xml:space="preserve"> PAGEREF _Toc451659885 \h </w:instrText>
        </w:r>
        <w:r>
          <w:rPr>
            <w:webHidden/>
          </w:rPr>
        </w:r>
        <w:r>
          <w:rPr>
            <w:webHidden/>
          </w:rPr>
          <w:fldChar w:fldCharType="separate"/>
        </w:r>
        <w:r w:rsidR="00E32219">
          <w:rPr>
            <w:webHidden/>
          </w:rPr>
          <w:t>24</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86" w:history="1">
        <w:r w:rsidRPr="00DF0725">
          <w:rPr>
            <w:rStyle w:val="Hyperlink"/>
          </w:rPr>
          <w:t>3.2.2.1. Chính sách hỗ trợ, khuyến khích thành lập mới, tổ chức lại  HTX</w:t>
        </w:r>
        <w:r>
          <w:rPr>
            <w:webHidden/>
          </w:rPr>
          <w:tab/>
        </w:r>
        <w:r>
          <w:rPr>
            <w:webHidden/>
          </w:rPr>
          <w:fldChar w:fldCharType="begin"/>
        </w:r>
        <w:r>
          <w:rPr>
            <w:webHidden/>
          </w:rPr>
          <w:instrText xml:space="preserve"> PAGEREF _Toc451659886 \h </w:instrText>
        </w:r>
        <w:r>
          <w:rPr>
            <w:webHidden/>
          </w:rPr>
        </w:r>
        <w:r>
          <w:rPr>
            <w:webHidden/>
          </w:rPr>
          <w:fldChar w:fldCharType="separate"/>
        </w:r>
        <w:r w:rsidR="00E32219">
          <w:rPr>
            <w:webHidden/>
          </w:rPr>
          <w:t>24</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87" w:history="1">
        <w:r w:rsidRPr="00DF0725">
          <w:rPr>
            <w:rStyle w:val="Hyperlink"/>
          </w:rPr>
          <w:t>3.2.2.2. Chính sách hỗ trợ bồi dưỡng, đào tạo</w:t>
        </w:r>
        <w:r>
          <w:rPr>
            <w:webHidden/>
          </w:rPr>
          <w:tab/>
        </w:r>
        <w:r>
          <w:rPr>
            <w:webHidden/>
          </w:rPr>
          <w:fldChar w:fldCharType="begin"/>
        </w:r>
        <w:r>
          <w:rPr>
            <w:webHidden/>
          </w:rPr>
          <w:instrText xml:space="preserve"> PAGEREF _Toc451659887 \h </w:instrText>
        </w:r>
        <w:r>
          <w:rPr>
            <w:webHidden/>
          </w:rPr>
        </w:r>
        <w:r>
          <w:rPr>
            <w:webHidden/>
          </w:rPr>
          <w:fldChar w:fldCharType="separate"/>
        </w:r>
        <w:r w:rsidR="00E32219">
          <w:rPr>
            <w:webHidden/>
          </w:rPr>
          <w:t>25</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88" w:history="1">
        <w:r w:rsidRPr="00DF0725">
          <w:rPr>
            <w:rStyle w:val="Hyperlink"/>
          </w:rPr>
          <w:t>3.2.2.3. Chính sách hỗ trợ xúc tiến thương mại, mở rộng thị trường</w:t>
        </w:r>
        <w:r>
          <w:rPr>
            <w:webHidden/>
          </w:rPr>
          <w:tab/>
        </w:r>
        <w:r>
          <w:rPr>
            <w:webHidden/>
          </w:rPr>
          <w:fldChar w:fldCharType="begin"/>
        </w:r>
        <w:r>
          <w:rPr>
            <w:webHidden/>
          </w:rPr>
          <w:instrText xml:space="preserve"> PAGEREF _Toc451659888 \h </w:instrText>
        </w:r>
        <w:r>
          <w:rPr>
            <w:webHidden/>
          </w:rPr>
        </w:r>
        <w:r>
          <w:rPr>
            <w:webHidden/>
          </w:rPr>
          <w:fldChar w:fldCharType="separate"/>
        </w:r>
        <w:r w:rsidR="00E32219">
          <w:rPr>
            <w:webHidden/>
          </w:rPr>
          <w:t>25</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89" w:history="1">
        <w:r w:rsidRPr="00DF0725">
          <w:rPr>
            <w:rStyle w:val="Hyperlink"/>
          </w:rPr>
          <w:t>3.2.2.4. Chính sách hỗ trợ ứng dụng khoa học, kỹ thuật và công nghệ mới</w:t>
        </w:r>
        <w:r>
          <w:rPr>
            <w:webHidden/>
          </w:rPr>
          <w:tab/>
        </w:r>
        <w:r>
          <w:rPr>
            <w:webHidden/>
          </w:rPr>
          <w:fldChar w:fldCharType="begin"/>
        </w:r>
        <w:r>
          <w:rPr>
            <w:webHidden/>
          </w:rPr>
          <w:instrText xml:space="preserve"> PAGEREF _Toc451659889 \h </w:instrText>
        </w:r>
        <w:r>
          <w:rPr>
            <w:webHidden/>
          </w:rPr>
        </w:r>
        <w:r>
          <w:rPr>
            <w:webHidden/>
          </w:rPr>
          <w:fldChar w:fldCharType="separate"/>
        </w:r>
        <w:r w:rsidR="00E32219">
          <w:rPr>
            <w:webHidden/>
          </w:rPr>
          <w:t>25</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90" w:history="1">
        <w:r w:rsidRPr="00DF0725">
          <w:rPr>
            <w:rStyle w:val="Hyperlink"/>
          </w:rPr>
          <w:t>3.2.2.5. Chính sách hỗ trợ đầu tư kết cấu hạ tầng và tạo điều kiện tham gia các chương trình mục tiêu, chương trình phát triển KTXH</w:t>
        </w:r>
        <w:r>
          <w:rPr>
            <w:webHidden/>
          </w:rPr>
          <w:tab/>
        </w:r>
        <w:r>
          <w:rPr>
            <w:webHidden/>
          </w:rPr>
          <w:fldChar w:fldCharType="begin"/>
        </w:r>
        <w:r>
          <w:rPr>
            <w:webHidden/>
          </w:rPr>
          <w:instrText xml:space="preserve"> PAGEREF _Toc451659890 \h </w:instrText>
        </w:r>
        <w:r>
          <w:rPr>
            <w:webHidden/>
          </w:rPr>
        </w:r>
        <w:r>
          <w:rPr>
            <w:webHidden/>
          </w:rPr>
          <w:fldChar w:fldCharType="separate"/>
        </w:r>
        <w:r w:rsidR="00E32219">
          <w:rPr>
            <w:webHidden/>
          </w:rPr>
          <w:t>25</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91" w:history="1">
        <w:r w:rsidRPr="00DF0725">
          <w:rPr>
            <w:rStyle w:val="Hyperlink"/>
          </w:rPr>
          <w:t>3.2.2.6. Chính sách hỗ trợ khác đối với HTX NLNN</w:t>
        </w:r>
        <w:r>
          <w:rPr>
            <w:webHidden/>
          </w:rPr>
          <w:tab/>
        </w:r>
        <w:r>
          <w:rPr>
            <w:webHidden/>
          </w:rPr>
          <w:fldChar w:fldCharType="begin"/>
        </w:r>
        <w:r>
          <w:rPr>
            <w:webHidden/>
          </w:rPr>
          <w:instrText xml:space="preserve"> PAGEREF _Toc451659891 \h </w:instrText>
        </w:r>
        <w:r>
          <w:rPr>
            <w:webHidden/>
          </w:rPr>
        </w:r>
        <w:r>
          <w:rPr>
            <w:webHidden/>
          </w:rPr>
          <w:fldChar w:fldCharType="separate"/>
        </w:r>
        <w:r w:rsidR="00E32219">
          <w:rPr>
            <w:webHidden/>
          </w:rPr>
          <w:t>26</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92" w:history="1">
        <w:r w:rsidRPr="00DF0725">
          <w:rPr>
            <w:rStyle w:val="Hyperlink"/>
          </w:rPr>
          <w:t>3.3. Thực trạng tổ chức bộ máy QLNN đối với HTX NLNN</w:t>
        </w:r>
        <w:r>
          <w:rPr>
            <w:webHidden/>
          </w:rPr>
          <w:tab/>
        </w:r>
        <w:r>
          <w:rPr>
            <w:webHidden/>
          </w:rPr>
          <w:fldChar w:fldCharType="begin"/>
        </w:r>
        <w:r>
          <w:rPr>
            <w:webHidden/>
          </w:rPr>
          <w:instrText xml:space="preserve"> PAGEREF _Toc451659892 \h </w:instrText>
        </w:r>
        <w:r>
          <w:rPr>
            <w:webHidden/>
          </w:rPr>
        </w:r>
        <w:r>
          <w:rPr>
            <w:webHidden/>
          </w:rPr>
          <w:fldChar w:fldCharType="separate"/>
        </w:r>
        <w:r w:rsidR="00E32219">
          <w:rPr>
            <w:webHidden/>
          </w:rPr>
          <w:t>26</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893" w:history="1">
        <w:r w:rsidRPr="00DF0725">
          <w:rPr>
            <w:rStyle w:val="Hyperlink"/>
          </w:rPr>
          <w:t>3.4. Hạn chế, nguyên nhân hạn chế của chính sách và giải pháp phát triển HTX trong NLNN và QLNN đối với HTX trong NLNN</w:t>
        </w:r>
        <w:r>
          <w:rPr>
            <w:webHidden/>
          </w:rPr>
          <w:tab/>
        </w:r>
        <w:r>
          <w:rPr>
            <w:webHidden/>
          </w:rPr>
          <w:fldChar w:fldCharType="begin"/>
        </w:r>
        <w:r>
          <w:rPr>
            <w:webHidden/>
          </w:rPr>
          <w:instrText xml:space="preserve"> PAGEREF _Toc451659893 \h </w:instrText>
        </w:r>
        <w:r>
          <w:rPr>
            <w:webHidden/>
          </w:rPr>
        </w:r>
        <w:r>
          <w:rPr>
            <w:webHidden/>
          </w:rPr>
          <w:fldChar w:fldCharType="separate"/>
        </w:r>
        <w:r w:rsidR="00E32219">
          <w:rPr>
            <w:webHidden/>
          </w:rPr>
          <w:t>26</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94" w:history="1">
        <w:r w:rsidRPr="00DF0725">
          <w:rPr>
            <w:rStyle w:val="Hyperlink"/>
          </w:rPr>
          <w:t>3.4.1. Những hạn chế, nguyên nhân hạn chế của Luật và thực hiện Luật HTX 2012</w:t>
        </w:r>
        <w:r>
          <w:rPr>
            <w:webHidden/>
          </w:rPr>
          <w:tab/>
        </w:r>
        <w:r>
          <w:rPr>
            <w:webHidden/>
          </w:rPr>
          <w:fldChar w:fldCharType="begin"/>
        </w:r>
        <w:r>
          <w:rPr>
            <w:webHidden/>
          </w:rPr>
          <w:instrText xml:space="preserve"> PAGEREF _Toc451659894 \h </w:instrText>
        </w:r>
        <w:r>
          <w:rPr>
            <w:webHidden/>
          </w:rPr>
        </w:r>
        <w:r>
          <w:rPr>
            <w:webHidden/>
          </w:rPr>
          <w:fldChar w:fldCharType="separate"/>
        </w:r>
        <w:r w:rsidR="00E32219">
          <w:rPr>
            <w:webHidden/>
          </w:rPr>
          <w:t>26</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95" w:history="1">
        <w:r w:rsidRPr="00DF0725">
          <w:rPr>
            <w:rStyle w:val="Hyperlink"/>
          </w:rPr>
          <w:t>3.4.1.1. Những hạn chế của Luật và thực hiện Luật HTX năm 2012</w:t>
        </w:r>
        <w:r>
          <w:rPr>
            <w:webHidden/>
          </w:rPr>
          <w:tab/>
        </w:r>
        <w:r>
          <w:rPr>
            <w:webHidden/>
          </w:rPr>
          <w:fldChar w:fldCharType="begin"/>
        </w:r>
        <w:r>
          <w:rPr>
            <w:webHidden/>
          </w:rPr>
          <w:instrText xml:space="preserve"> PAGEREF _Toc451659895 \h </w:instrText>
        </w:r>
        <w:r>
          <w:rPr>
            <w:webHidden/>
          </w:rPr>
        </w:r>
        <w:r>
          <w:rPr>
            <w:webHidden/>
          </w:rPr>
          <w:fldChar w:fldCharType="separate"/>
        </w:r>
        <w:r w:rsidR="00E32219">
          <w:rPr>
            <w:webHidden/>
          </w:rPr>
          <w:t>26</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96" w:history="1">
        <w:r w:rsidRPr="00DF0725">
          <w:rPr>
            <w:rStyle w:val="Hyperlink"/>
          </w:rPr>
          <w:t>3.4.1.2. Các nguyên nhân hạn chế trong thực hiện Luật HTX 2012</w:t>
        </w:r>
        <w:r>
          <w:rPr>
            <w:webHidden/>
          </w:rPr>
          <w:tab/>
        </w:r>
        <w:r>
          <w:rPr>
            <w:webHidden/>
          </w:rPr>
          <w:fldChar w:fldCharType="begin"/>
        </w:r>
        <w:r>
          <w:rPr>
            <w:webHidden/>
          </w:rPr>
          <w:instrText xml:space="preserve"> PAGEREF _Toc451659896 \h </w:instrText>
        </w:r>
        <w:r>
          <w:rPr>
            <w:webHidden/>
          </w:rPr>
        </w:r>
        <w:r>
          <w:rPr>
            <w:webHidden/>
          </w:rPr>
          <w:fldChar w:fldCharType="separate"/>
        </w:r>
        <w:r w:rsidR="00E32219">
          <w:rPr>
            <w:webHidden/>
          </w:rPr>
          <w:t>27</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897" w:history="1">
        <w:r w:rsidRPr="00DF0725">
          <w:rPr>
            <w:rStyle w:val="Hyperlink"/>
          </w:rPr>
          <w:t>3.4.2. Những hạn chế, nguyên nhân hạn chế của chính sách và giải pháp phát triển HTX trong NLNN</w:t>
        </w:r>
        <w:r>
          <w:rPr>
            <w:webHidden/>
          </w:rPr>
          <w:tab/>
        </w:r>
        <w:r>
          <w:rPr>
            <w:webHidden/>
          </w:rPr>
          <w:fldChar w:fldCharType="begin"/>
        </w:r>
        <w:r>
          <w:rPr>
            <w:webHidden/>
          </w:rPr>
          <w:instrText xml:space="preserve"> PAGEREF _Toc451659897 \h </w:instrText>
        </w:r>
        <w:r>
          <w:rPr>
            <w:webHidden/>
          </w:rPr>
        </w:r>
        <w:r>
          <w:rPr>
            <w:webHidden/>
          </w:rPr>
          <w:fldChar w:fldCharType="separate"/>
        </w:r>
        <w:r w:rsidR="00E32219">
          <w:rPr>
            <w:webHidden/>
          </w:rPr>
          <w:t>28</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98" w:history="1">
        <w:r w:rsidRPr="00DF0725">
          <w:rPr>
            <w:rStyle w:val="Hyperlink"/>
          </w:rPr>
          <w:t>3.4.2.1. Những hạn chế của chính sách phát triển HTX NLNN</w:t>
        </w:r>
        <w:r>
          <w:rPr>
            <w:webHidden/>
          </w:rPr>
          <w:tab/>
        </w:r>
        <w:r>
          <w:rPr>
            <w:webHidden/>
          </w:rPr>
          <w:fldChar w:fldCharType="begin"/>
        </w:r>
        <w:r>
          <w:rPr>
            <w:webHidden/>
          </w:rPr>
          <w:instrText xml:space="preserve"> PAGEREF _Toc451659898 \h </w:instrText>
        </w:r>
        <w:r>
          <w:rPr>
            <w:webHidden/>
          </w:rPr>
        </w:r>
        <w:r>
          <w:rPr>
            <w:webHidden/>
          </w:rPr>
          <w:fldChar w:fldCharType="separate"/>
        </w:r>
        <w:r w:rsidR="00E32219">
          <w:rPr>
            <w:webHidden/>
          </w:rPr>
          <w:t>28</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899" w:history="1">
        <w:r w:rsidRPr="00DF0725">
          <w:rPr>
            <w:rStyle w:val="Hyperlink"/>
          </w:rPr>
          <w:t>3.4.2.2. Các nguyên nhân hạn chế của chính sách phát triển HTX trong NLNN</w:t>
        </w:r>
        <w:r>
          <w:rPr>
            <w:webHidden/>
          </w:rPr>
          <w:tab/>
        </w:r>
        <w:r>
          <w:rPr>
            <w:webHidden/>
          </w:rPr>
          <w:fldChar w:fldCharType="begin"/>
        </w:r>
        <w:r>
          <w:rPr>
            <w:webHidden/>
          </w:rPr>
          <w:instrText xml:space="preserve"> PAGEREF _Toc451659899 \h </w:instrText>
        </w:r>
        <w:r>
          <w:rPr>
            <w:webHidden/>
          </w:rPr>
        </w:r>
        <w:r>
          <w:rPr>
            <w:webHidden/>
          </w:rPr>
          <w:fldChar w:fldCharType="separate"/>
        </w:r>
        <w:r w:rsidR="00E32219">
          <w:rPr>
            <w:webHidden/>
          </w:rPr>
          <w:t>28</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00" w:history="1">
        <w:r w:rsidRPr="00DF0725">
          <w:rPr>
            <w:rStyle w:val="Hyperlink"/>
          </w:rPr>
          <w:t>3.4.3. Những hạn chế, nguyên nhân hạn chế trong QLNN đối với phát triển HTX NLNN</w:t>
        </w:r>
        <w:r>
          <w:rPr>
            <w:webHidden/>
          </w:rPr>
          <w:tab/>
        </w:r>
        <w:r>
          <w:rPr>
            <w:webHidden/>
          </w:rPr>
          <w:fldChar w:fldCharType="begin"/>
        </w:r>
        <w:r>
          <w:rPr>
            <w:webHidden/>
          </w:rPr>
          <w:instrText xml:space="preserve"> PAGEREF _Toc451659900 \h </w:instrText>
        </w:r>
        <w:r>
          <w:rPr>
            <w:webHidden/>
          </w:rPr>
        </w:r>
        <w:r>
          <w:rPr>
            <w:webHidden/>
          </w:rPr>
          <w:fldChar w:fldCharType="separate"/>
        </w:r>
        <w:r w:rsidR="00E32219">
          <w:rPr>
            <w:webHidden/>
          </w:rPr>
          <w:t>29</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901" w:history="1">
        <w:r w:rsidRPr="00DF0725">
          <w:rPr>
            <w:rStyle w:val="Hyperlink"/>
          </w:rPr>
          <w:t>3.4.3.1. Những hạn chế trong QLNN đối với phát triển HTX NLNN</w:t>
        </w:r>
        <w:r>
          <w:rPr>
            <w:webHidden/>
          </w:rPr>
          <w:tab/>
        </w:r>
        <w:r>
          <w:rPr>
            <w:webHidden/>
          </w:rPr>
          <w:fldChar w:fldCharType="begin"/>
        </w:r>
        <w:r>
          <w:rPr>
            <w:webHidden/>
          </w:rPr>
          <w:instrText xml:space="preserve"> PAGEREF _Toc451659901 \h </w:instrText>
        </w:r>
        <w:r>
          <w:rPr>
            <w:webHidden/>
          </w:rPr>
        </w:r>
        <w:r>
          <w:rPr>
            <w:webHidden/>
          </w:rPr>
          <w:fldChar w:fldCharType="separate"/>
        </w:r>
        <w:r w:rsidR="00E32219">
          <w:rPr>
            <w:webHidden/>
          </w:rPr>
          <w:t>29</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902" w:history="1">
        <w:r w:rsidRPr="00DF0725">
          <w:rPr>
            <w:rStyle w:val="Hyperlink"/>
          </w:rPr>
          <w:t>3.4.3.2. Các nguyên nhân hạn chế trong QLNN đối với phát triển HTX NLNN</w:t>
        </w:r>
        <w:r>
          <w:rPr>
            <w:webHidden/>
          </w:rPr>
          <w:tab/>
        </w:r>
        <w:r>
          <w:rPr>
            <w:webHidden/>
          </w:rPr>
          <w:fldChar w:fldCharType="begin"/>
        </w:r>
        <w:r>
          <w:rPr>
            <w:webHidden/>
          </w:rPr>
          <w:instrText xml:space="preserve"> PAGEREF _Toc451659902 \h </w:instrText>
        </w:r>
        <w:r>
          <w:rPr>
            <w:webHidden/>
          </w:rPr>
        </w:r>
        <w:r>
          <w:rPr>
            <w:webHidden/>
          </w:rPr>
          <w:fldChar w:fldCharType="separate"/>
        </w:r>
        <w:r w:rsidR="00E32219">
          <w:rPr>
            <w:webHidden/>
          </w:rPr>
          <w:t>29</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03" w:history="1">
        <w:r w:rsidRPr="00DF0725">
          <w:rPr>
            <w:rStyle w:val="Hyperlink"/>
          </w:rPr>
          <w:t>3.5. Khó khăn và nhu cầu chính sách hỗ trợ của các HTX NLNN</w:t>
        </w:r>
        <w:r>
          <w:rPr>
            <w:webHidden/>
          </w:rPr>
          <w:tab/>
        </w:r>
        <w:r>
          <w:rPr>
            <w:webHidden/>
          </w:rPr>
          <w:fldChar w:fldCharType="begin"/>
        </w:r>
        <w:r>
          <w:rPr>
            <w:webHidden/>
          </w:rPr>
          <w:instrText xml:space="preserve"> PAGEREF _Toc451659903 \h </w:instrText>
        </w:r>
        <w:r>
          <w:rPr>
            <w:webHidden/>
          </w:rPr>
        </w:r>
        <w:r>
          <w:rPr>
            <w:webHidden/>
          </w:rPr>
          <w:fldChar w:fldCharType="separate"/>
        </w:r>
        <w:r w:rsidR="00E32219">
          <w:rPr>
            <w:webHidden/>
          </w:rPr>
          <w:t>29</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04" w:history="1">
        <w:r w:rsidRPr="00DF0725">
          <w:rPr>
            <w:rStyle w:val="Hyperlink"/>
          </w:rPr>
          <w:t>3.5.1. Khó khăn của các HTX trong nông, lâm, ngư nghiệp</w:t>
        </w:r>
        <w:r>
          <w:rPr>
            <w:webHidden/>
          </w:rPr>
          <w:tab/>
        </w:r>
        <w:r>
          <w:rPr>
            <w:webHidden/>
          </w:rPr>
          <w:fldChar w:fldCharType="begin"/>
        </w:r>
        <w:r>
          <w:rPr>
            <w:webHidden/>
          </w:rPr>
          <w:instrText xml:space="preserve"> PAGEREF _Toc451659904 \h </w:instrText>
        </w:r>
        <w:r>
          <w:rPr>
            <w:webHidden/>
          </w:rPr>
        </w:r>
        <w:r>
          <w:rPr>
            <w:webHidden/>
          </w:rPr>
          <w:fldChar w:fldCharType="separate"/>
        </w:r>
        <w:r w:rsidR="00E32219">
          <w:rPr>
            <w:webHidden/>
          </w:rPr>
          <w:t>29</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05" w:history="1">
        <w:r w:rsidRPr="00DF0725">
          <w:rPr>
            <w:rStyle w:val="Hyperlink"/>
            <w:lang w:val="fi-FI"/>
          </w:rPr>
          <w:t>3.5</w:t>
        </w:r>
        <w:r w:rsidRPr="00DF0725">
          <w:rPr>
            <w:rStyle w:val="Hyperlink"/>
          </w:rPr>
          <w:t>.</w:t>
        </w:r>
        <w:r w:rsidRPr="00DF0725">
          <w:rPr>
            <w:rStyle w:val="Hyperlink"/>
            <w:lang w:val="fi-FI"/>
          </w:rPr>
          <w:t>2</w:t>
        </w:r>
        <w:r w:rsidRPr="00DF0725">
          <w:rPr>
            <w:rStyle w:val="Hyperlink"/>
          </w:rPr>
          <w:t xml:space="preserve">. </w:t>
        </w:r>
        <w:r w:rsidRPr="00DF0725">
          <w:rPr>
            <w:rStyle w:val="Hyperlink"/>
            <w:lang w:val="fi-FI"/>
          </w:rPr>
          <w:t>Nhu cầu chính sách</w:t>
        </w:r>
        <w:r w:rsidRPr="00DF0725">
          <w:rPr>
            <w:rStyle w:val="Hyperlink"/>
          </w:rPr>
          <w:t xml:space="preserve"> của các HTX trong nông, lâm, ngư nghiệp</w:t>
        </w:r>
        <w:r>
          <w:rPr>
            <w:webHidden/>
          </w:rPr>
          <w:tab/>
        </w:r>
        <w:r>
          <w:rPr>
            <w:webHidden/>
          </w:rPr>
          <w:fldChar w:fldCharType="begin"/>
        </w:r>
        <w:r>
          <w:rPr>
            <w:webHidden/>
          </w:rPr>
          <w:instrText xml:space="preserve"> PAGEREF _Toc451659905 \h </w:instrText>
        </w:r>
        <w:r>
          <w:rPr>
            <w:webHidden/>
          </w:rPr>
        </w:r>
        <w:r>
          <w:rPr>
            <w:webHidden/>
          </w:rPr>
          <w:fldChar w:fldCharType="separate"/>
        </w:r>
        <w:r w:rsidR="00E32219">
          <w:rPr>
            <w:webHidden/>
          </w:rPr>
          <w:t>30</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06" w:history="1">
        <w:r w:rsidRPr="00DF0725">
          <w:rPr>
            <w:rStyle w:val="Hyperlink"/>
          </w:rPr>
          <w:t>CHƯƠNG IV: QUAN ĐIỂM, MỤC TIÊU VÀ CHÍNH SÁCH, GIẢI PHÁP PHÁT TRIỂN HỢP TÁC XÃ TRONG NLNN THỜI GIAN TỚI</w:t>
        </w:r>
        <w:r>
          <w:rPr>
            <w:webHidden/>
          </w:rPr>
          <w:tab/>
        </w:r>
        <w:r>
          <w:rPr>
            <w:webHidden/>
          </w:rPr>
          <w:fldChar w:fldCharType="begin"/>
        </w:r>
        <w:r>
          <w:rPr>
            <w:webHidden/>
          </w:rPr>
          <w:instrText xml:space="preserve"> PAGEREF _Toc451659906 \h </w:instrText>
        </w:r>
        <w:r>
          <w:rPr>
            <w:webHidden/>
          </w:rPr>
        </w:r>
        <w:r>
          <w:rPr>
            <w:webHidden/>
          </w:rPr>
          <w:fldChar w:fldCharType="separate"/>
        </w:r>
        <w:r w:rsidR="00E32219">
          <w:rPr>
            <w:webHidden/>
          </w:rPr>
          <w:t>31</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07" w:history="1">
        <w:r w:rsidRPr="00DF0725">
          <w:rPr>
            <w:rStyle w:val="Hyperlink"/>
          </w:rPr>
          <w:t>4.1. Quan điểm về chính sách và giải pháp phát triển HTX trong NLNN</w:t>
        </w:r>
        <w:r>
          <w:rPr>
            <w:webHidden/>
          </w:rPr>
          <w:tab/>
        </w:r>
        <w:r>
          <w:rPr>
            <w:webHidden/>
          </w:rPr>
          <w:fldChar w:fldCharType="begin"/>
        </w:r>
        <w:r>
          <w:rPr>
            <w:webHidden/>
          </w:rPr>
          <w:instrText xml:space="preserve"> PAGEREF _Toc451659907 \h </w:instrText>
        </w:r>
        <w:r>
          <w:rPr>
            <w:webHidden/>
          </w:rPr>
        </w:r>
        <w:r>
          <w:rPr>
            <w:webHidden/>
          </w:rPr>
          <w:fldChar w:fldCharType="separate"/>
        </w:r>
        <w:r w:rsidR="00E32219">
          <w:rPr>
            <w:webHidden/>
          </w:rPr>
          <w:t>31</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08" w:history="1">
        <w:r w:rsidRPr="00DF0725">
          <w:rPr>
            <w:rStyle w:val="Hyperlink"/>
          </w:rPr>
          <w:t>4.1.1. Quan điểm đối với pháp luật HTX</w:t>
        </w:r>
        <w:r>
          <w:rPr>
            <w:webHidden/>
          </w:rPr>
          <w:tab/>
        </w:r>
        <w:r>
          <w:rPr>
            <w:webHidden/>
          </w:rPr>
          <w:fldChar w:fldCharType="begin"/>
        </w:r>
        <w:r>
          <w:rPr>
            <w:webHidden/>
          </w:rPr>
          <w:instrText xml:space="preserve"> PAGEREF _Toc451659908 \h </w:instrText>
        </w:r>
        <w:r>
          <w:rPr>
            <w:webHidden/>
          </w:rPr>
        </w:r>
        <w:r>
          <w:rPr>
            <w:webHidden/>
          </w:rPr>
          <w:fldChar w:fldCharType="separate"/>
        </w:r>
        <w:r w:rsidR="00E32219">
          <w:rPr>
            <w:webHidden/>
          </w:rPr>
          <w:t>31</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09" w:history="1">
        <w:r w:rsidRPr="00DF0725">
          <w:rPr>
            <w:rStyle w:val="Hyperlink"/>
          </w:rPr>
          <w:t>4.1.2. Quan điểm về các chính sách và giải pháp phát triển HTX trong NLNN</w:t>
        </w:r>
        <w:r>
          <w:rPr>
            <w:webHidden/>
          </w:rPr>
          <w:tab/>
        </w:r>
        <w:r>
          <w:rPr>
            <w:webHidden/>
          </w:rPr>
          <w:fldChar w:fldCharType="begin"/>
        </w:r>
        <w:r>
          <w:rPr>
            <w:webHidden/>
          </w:rPr>
          <w:instrText xml:space="preserve"> PAGEREF _Toc451659909 \h </w:instrText>
        </w:r>
        <w:r>
          <w:rPr>
            <w:webHidden/>
          </w:rPr>
        </w:r>
        <w:r>
          <w:rPr>
            <w:webHidden/>
          </w:rPr>
          <w:fldChar w:fldCharType="separate"/>
        </w:r>
        <w:r w:rsidR="00E32219">
          <w:rPr>
            <w:webHidden/>
          </w:rPr>
          <w:t>32</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10" w:history="1">
        <w:r w:rsidRPr="00DF0725">
          <w:rPr>
            <w:rStyle w:val="Hyperlink"/>
          </w:rPr>
          <w:t>4.1.3. Quan điểm về quản lí Nhà nước đối với HTX trong NLNN</w:t>
        </w:r>
        <w:r>
          <w:rPr>
            <w:webHidden/>
          </w:rPr>
          <w:tab/>
        </w:r>
        <w:r>
          <w:rPr>
            <w:webHidden/>
          </w:rPr>
          <w:fldChar w:fldCharType="begin"/>
        </w:r>
        <w:r>
          <w:rPr>
            <w:webHidden/>
          </w:rPr>
          <w:instrText xml:space="preserve"> PAGEREF _Toc451659910 \h </w:instrText>
        </w:r>
        <w:r>
          <w:rPr>
            <w:webHidden/>
          </w:rPr>
        </w:r>
        <w:r>
          <w:rPr>
            <w:webHidden/>
          </w:rPr>
          <w:fldChar w:fldCharType="separate"/>
        </w:r>
        <w:r w:rsidR="00E32219">
          <w:rPr>
            <w:webHidden/>
          </w:rPr>
          <w:t>32</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11" w:history="1">
        <w:r w:rsidRPr="00DF0725">
          <w:rPr>
            <w:rStyle w:val="Hyperlink"/>
          </w:rPr>
          <w:t>4.2. Mục tiêu của chính sách và giải pháp phát triển HTX trong NLNN</w:t>
        </w:r>
        <w:r>
          <w:rPr>
            <w:webHidden/>
          </w:rPr>
          <w:tab/>
        </w:r>
        <w:r>
          <w:rPr>
            <w:webHidden/>
          </w:rPr>
          <w:fldChar w:fldCharType="begin"/>
        </w:r>
        <w:r>
          <w:rPr>
            <w:webHidden/>
          </w:rPr>
          <w:instrText xml:space="preserve"> PAGEREF _Toc451659911 \h </w:instrText>
        </w:r>
        <w:r>
          <w:rPr>
            <w:webHidden/>
          </w:rPr>
        </w:r>
        <w:r>
          <w:rPr>
            <w:webHidden/>
          </w:rPr>
          <w:fldChar w:fldCharType="separate"/>
        </w:r>
        <w:r w:rsidR="00E32219">
          <w:rPr>
            <w:webHidden/>
          </w:rPr>
          <w:t>33</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12" w:history="1">
        <w:r w:rsidRPr="00DF0725">
          <w:rPr>
            <w:rStyle w:val="Hyperlink"/>
          </w:rPr>
          <w:t>4.3. Hoàn thiện Luật HTX, các chính sách và giải pháp phát triển HTX, thực hiện QLNN đối với HTX trong NLNN</w:t>
        </w:r>
        <w:r>
          <w:rPr>
            <w:webHidden/>
          </w:rPr>
          <w:tab/>
        </w:r>
        <w:r>
          <w:rPr>
            <w:webHidden/>
          </w:rPr>
          <w:fldChar w:fldCharType="begin"/>
        </w:r>
        <w:r>
          <w:rPr>
            <w:webHidden/>
          </w:rPr>
          <w:instrText xml:space="preserve"> PAGEREF _Toc451659912 \h </w:instrText>
        </w:r>
        <w:r>
          <w:rPr>
            <w:webHidden/>
          </w:rPr>
        </w:r>
        <w:r>
          <w:rPr>
            <w:webHidden/>
          </w:rPr>
          <w:fldChar w:fldCharType="separate"/>
        </w:r>
        <w:r w:rsidR="00E32219">
          <w:rPr>
            <w:webHidden/>
          </w:rPr>
          <w:t>33</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13" w:history="1">
        <w:r w:rsidRPr="00DF0725">
          <w:rPr>
            <w:rStyle w:val="Hyperlink"/>
          </w:rPr>
          <w:t xml:space="preserve">4.3.1. </w:t>
        </w:r>
        <w:r w:rsidRPr="00DF0725">
          <w:rPr>
            <w:rStyle w:val="Hyperlink"/>
            <w:lang w:val="en-US"/>
          </w:rPr>
          <w:t>Hoàn thiện Luật HTX nhằm thúc đẩy phát triển HTX trong NLNN</w:t>
        </w:r>
        <w:r>
          <w:rPr>
            <w:webHidden/>
          </w:rPr>
          <w:tab/>
        </w:r>
        <w:r>
          <w:rPr>
            <w:webHidden/>
          </w:rPr>
          <w:fldChar w:fldCharType="begin"/>
        </w:r>
        <w:r>
          <w:rPr>
            <w:webHidden/>
          </w:rPr>
          <w:instrText xml:space="preserve"> PAGEREF _Toc451659913 \h </w:instrText>
        </w:r>
        <w:r>
          <w:rPr>
            <w:webHidden/>
          </w:rPr>
        </w:r>
        <w:r>
          <w:rPr>
            <w:webHidden/>
          </w:rPr>
          <w:fldChar w:fldCharType="separate"/>
        </w:r>
        <w:r w:rsidR="00E32219">
          <w:rPr>
            <w:webHidden/>
          </w:rPr>
          <w:t>33</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14" w:history="1">
        <w:r w:rsidRPr="00DF0725">
          <w:rPr>
            <w:rStyle w:val="Hyperlink"/>
          </w:rPr>
          <w:t>4.3.2. Hoàn thiện các chính sách ưu đãi, hỗ trợ phát triển HTX trong NLNN</w:t>
        </w:r>
        <w:r>
          <w:rPr>
            <w:webHidden/>
          </w:rPr>
          <w:tab/>
        </w:r>
        <w:r>
          <w:rPr>
            <w:webHidden/>
          </w:rPr>
          <w:fldChar w:fldCharType="begin"/>
        </w:r>
        <w:r>
          <w:rPr>
            <w:webHidden/>
          </w:rPr>
          <w:instrText xml:space="preserve"> PAGEREF _Toc451659914 \h </w:instrText>
        </w:r>
        <w:r>
          <w:rPr>
            <w:webHidden/>
          </w:rPr>
        </w:r>
        <w:r>
          <w:rPr>
            <w:webHidden/>
          </w:rPr>
          <w:fldChar w:fldCharType="separate"/>
        </w:r>
        <w:r w:rsidR="00E32219">
          <w:rPr>
            <w:webHidden/>
          </w:rPr>
          <w:t>36</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915" w:history="1">
        <w:r w:rsidRPr="00DF0725">
          <w:rPr>
            <w:rStyle w:val="Hyperlink"/>
          </w:rPr>
          <w:t>4.3.2.1. Hoàn thiện các chính sách ưu đãi để phát triển HTX trong NLNN</w:t>
        </w:r>
        <w:r>
          <w:rPr>
            <w:webHidden/>
          </w:rPr>
          <w:tab/>
        </w:r>
        <w:r>
          <w:rPr>
            <w:webHidden/>
          </w:rPr>
          <w:fldChar w:fldCharType="begin"/>
        </w:r>
        <w:r>
          <w:rPr>
            <w:webHidden/>
          </w:rPr>
          <w:instrText xml:space="preserve"> PAGEREF _Toc451659915 \h </w:instrText>
        </w:r>
        <w:r>
          <w:rPr>
            <w:webHidden/>
          </w:rPr>
        </w:r>
        <w:r>
          <w:rPr>
            <w:webHidden/>
          </w:rPr>
          <w:fldChar w:fldCharType="separate"/>
        </w:r>
        <w:r w:rsidR="00E32219">
          <w:rPr>
            <w:webHidden/>
          </w:rPr>
          <w:t>36</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916" w:history="1">
        <w:r w:rsidRPr="00DF0725">
          <w:rPr>
            <w:rStyle w:val="Hyperlink"/>
          </w:rPr>
          <w:t>4.3.2.2. Hoàn thiện các chính sách khuyến khích phát triển HTX trong NLNN</w:t>
        </w:r>
        <w:r>
          <w:rPr>
            <w:webHidden/>
          </w:rPr>
          <w:tab/>
        </w:r>
        <w:r>
          <w:rPr>
            <w:webHidden/>
          </w:rPr>
          <w:fldChar w:fldCharType="begin"/>
        </w:r>
        <w:r>
          <w:rPr>
            <w:webHidden/>
          </w:rPr>
          <w:instrText xml:space="preserve"> PAGEREF _Toc451659916 \h </w:instrText>
        </w:r>
        <w:r>
          <w:rPr>
            <w:webHidden/>
          </w:rPr>
        </w:r>
        <w:r>
          <w:rPr>
            <w:webHidden/>
          </w:rPr>
          <w:fldChar w:fldCharType="separate"/>
        </w:r>
        <w:r w:rsidR="00E32219">
          <w:rPr>
            <w:webHidden/>
          </w:rPr>
          <w:t>37</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917" w:history="1">
        <w:r w:rsidRPr="00DF0725">
          <w:rPr>
            <w:rStyle w:val="Hyperlink"/>
          </w:rPr>
          <w:t>4.3.2.2. Hoàn thiện một số chính sách đối với hoạt động SXKD của HTX NLNN</w:t>
        </w:r>
        <w:r>
          <w:rPr>
            <w:webHidden/>
          </w:rPr>
          <w:tab/>
        </w:r>
        <w:r>
          <w:rPr>
            <w:webHidden/>
          </w:rPr>
          <w:fldChar w:fldCharType="begin"/>
        </w:r>
        <w:r>
          <w:rPr>
            <w:webHidden/>
          </w:rPr>
          <w:instrText xml:space="preserve"> PAGEREF _Toc451659917 \h </w:instrText>
        </w:r>
        <w:r>
          <w:rPr>
            <w:webHidden/>
          </w:rPr>
        </w:r>
        <w:r>
          <w:rPr>
            <w:webHidden/>
          </w:rPr>
          <w:fldChar w:fldCharType="separate"/>
        </w:r>
        <w:r w:rsidR="00E32219">
          <w:rPr>
            <w:webHidden/>
          </w:rPr>
          <w:t>39</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18" w:history="1">
        <w:r w:rsidRPr="00DF0725">
          <w:rPr>
            <w:rStyle w:val="Hyperlink"/>
          </w:rPr>
          <w:t>4.3.3. Hoàn thiện công tác QLNN nhằm phát triển HTX trong NLNN</w:t>
        </w:r>
        <w:r>
          <w:rPr>
            <w:webHidden/>
          </w:rPr>
          <w:tab/>
        </w:r>
        <w:r>
          <w:rPr>
            <w:webHidden/>
          </w:rPr>
          <w:fldChar w:fldCharType="begin"/>
        </w:r>
        <w:r>
          <w:rPr>
            <w:webHidden/>
          </w:rPr>
          <w:instrText xml:space="preserve"> PAGEREF _Toc451659918 \h </w:instrText>
        </w:r>
        <w:r>
          <w:rPr>
            <w:webHidden/>
          </w:rPr>
        </w:r>
        <w:r>
          <w:rPr>
            <w:webHidden/>
          </w:rPr>
          <w:fldChar w:fldCharType="separate"/>
        </w:r>
        <w:r w:rsidR="00E32219">
          <w:rPr>
            <w:webHidden/>
          </w:rPr>
          <w:t>43</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919" w:history="1">
        <w:r w:rsidRPr="00DF0725">
          <w:rPr>
            <w:rStyle w:val="Hyperlink"/>
          </w:rPr>
          <w:t>4.3.3.1. Củng cố bộ máy quản lý nhà nước về HTX nông nghiệp</w:t>
        </w:r>
        <w:r>
          <w:rPr>
            <w:webHidden/>
          </w:rPr>
          <w:tab/>
        </w:r>
        <w:r>
          <w:rPr>
            <w:webHidden/>
          </w:rPr>
          <w:fldChar w:fldCharType="begin"/>
        </w:r>
        <w:r>
          <w:rPr>
            <w:webHidden/>
          </w:rPr>
          <w:instrText xml:space="preserve"> PAGEREF _Toc451659919 \h </w:instrText>
        </w:r>
        <w:r>
          <w:rPr>
            <w:webHidden/>
          </w:rPr>
        </w:r>
        <w:r>
          <w:rPr>
            <w:webHidden/>
          </w:rPr>
          <w:fldChar w:fldCharType="separate"/>
        </w:r>
        <w:r w:rsidR="00E32219">
          <w:rPr>
            <w:webHidden/>
          </w:rPr>
          <w:t>43</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920" w:history="1">
        <w:r w:rsidRPr="00DF0725">
          <w:rPr>
            <w:rStyle w:val="Hyperlink"/>
          </w:rPr>
          <w:t>4.3.3.2. Nâng cao vai trò trách nhiệm của chính quyền địa phương</w:t>
        </w:r>
        <w:r>
          <w:rPr>
            <w:webHidden/>
          </w:rPr>
          <w:tab/>
        </w:r>
        <w:r>
          <w:rPr>
            <w:webHidden/>
          </w:rPr>
          <w:fldChar w:fldCharType="begin"/>
        </w:r>
        <w:r>
          <w:rPr>
            <w:webHidden/>
          </w:rPr>
          <w:instrText xml:space="preserve"> PAGEREF _Toc451659920 \h </w:instrText>
        </w:r>
        <w:r>
          <w:rPr>
            <w:webHidden/>
          </w:rPr>
        </w:r>
        <w:r>
          <w:rPr>
            <w:webHidden/>
          </w:rPr>
          <w:fldChar w:fldCharType="separate"/>
        </w:r>
        <w:r w:rsidR="00E32219">
          <w:rPr>
            <w:webHidden/>
          </w:rPr>
          <w:t>44</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921" w:history="1">
        <w:r w:rsidRPr="00DF0725">
          <w:rPr>
            <w:rStyle w:val="Hyperlink"/>
          </w:rPr>
          <w:t>4.3.3.3. Thiết lập hệ thống theo dõi đánh giá và hỗ trợ HTX NLNN</w:t>
        </w:r>
        <w:r>
          <w:rPr>
            <w:webHidden/>
          </w:rPr>
          <w:tab/>
        </w:r>
        <w:r>
          <w:rPr>
            <w:webHidden/>
          </w:rPr>
          <w:fldChar w:fldCharType="begin"/>
        </w:r>
        <w:r>
          <w:rPr>
            <w:webHidden/>
          </w:rPr>
          <w:instrText xml:space="preserve"> PAGEREF _Toc451659921 \h </w:instrText>
        </w:r>
        <w:r>
          <w:rPr>
            <w:webHidden/>
          </w:rPr>
        </w:r>
        <w:r>
          <w:rPr>
            <w:webHidden/>
          </w:rPr>
          <w:fldChar w:fldCharType="separate"/>
        </w:r>
        <w:r w:rsidR="00E32219">
          <w:rPr>
            <w:webHidden/>
          </w:rPr>
          <w:t>45</w:t>
        </w:r>
        <w:r>
          <w:rPr>
            <w:webHidden/>
          </w:rPr>
          <w:fldChar w:fldCharType="end"/>
        </w:r>
      </w:hyperlink>
    </w:p>
    <w:p w:rsidR="00680F69" w:rsidRDefault="00680F69" w:rsidP="00680F69">
      <w:pPr>
        <w:pStyle w:val="TOC3"/>
        <w:spacing w:before="80" w:line="240" w:lineRule="auto"/>
        <w:rPr>
          <w:rFonts w:asciiTheme="minorHAnsi" w:eastAsiaTheme="minorEastAsia" w:hAnsiTheme="minorHAnsi" w:cstheme="minorBidi"/>
          <w:sz w:val="22"/>
          <w:szCs w:val="22"/>
          <w:lang w:eastAsia="vi-VN"/>
        </w:rPr>
      </w:pPr>
      <w:hyperlink w:anchor="_Toc451659922" w:history="1">
        <w:r w:rsidRPr="00DF0725">
          <w:rPr>
            <w:rStyle w:val="Hyperlink"/>
          </w:rPr>
          <w:t xml:space="preserve">4.3.3.4. </w:t>
        </w:r>
        <w:r w:rsidRPr="00DF0725">
          <w:rPr>
            <w:rStyle w:val="Hyperlink"/>
            <w:lang w:val="en-US"/>
          </w:rPr>
          <w:t>Giải pháp</w:t>
        </w:r>
        <w:r w:rsidRPr="00DF0725">
          <w:rPr>
            <w:rStyle w:val="Hyperlink"/>
          </w:rPr>
          <w:t xml:space="preserve"> tuyên truyền, khen </w:t>
        </w:r>
        <w:r w:rsidRPr="00DF0725">
          <w:rPr>
            <w:rStyle w:val="Hyperlink"/>
            <w:lang w:val="en-US"/>
          </w:rPr>
          <w:t xml:space="preserve">thưởng </w:t>
        </w:r>
        <w:r w:rsidRPr="00DF0725">
          <w:rPr>
            <w:rStyle w:val="Hyperlink"/>
          </w:rPr>
          <w:t>các HTX thành công, mô hình điển hình</w:t>
        </w:r>
        <w:r>
          <w:rPr>
            <w:webHidden/>
          </w:rPr>
          <w:tab/>
        </w:r>
        <w:r>
          <w:rPr>
            <w:webHidden/>
          </w:rPr>
          <w:fldChar w:fldCharType="begin"/>
        </w:r>
        <w:r>
          <w:rPr>
            <w:webHidden/>
          </w:rPr>
          <w:instrText xml:space="preserve"> PAGEREF _Toc451659922 \h </w:instrText>
        </w:r>
        <w:r>
          <w:rPr>
            <w:webHidden/>
          </w:rPr>
        </w:r>
        <w:r>
          <w:rPr>
            <w:webHidden/>
          </w:rPr>
          <w:fldChar w:fldCharType="separate"/>
        </w:r>
        <w:r w:rsidR="00E32219">
          <w:rPr>
            <w:webHidden/>
          </w:rPr>
          <w:t>45</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23" w:history="1">
        <w:r w:rsidRPr="00DF0725">
          <w:rPr>
            <w:rStyle w:val="Hyperlink"/>
          </w:rPr>
          <w:t>4.4. Các điều kiện đảm bảo thực hiện thành công các chính sách và giải pháp đề xuất để phát triển HTX trong NLNN</w:t>
        </w:r>
        <w:r>
          <w:rPr>
            <w:webHidden/>
          </w:rPr>
          <w:tab/>
        </w:r>
        <w:r>
          <w:rPr>
            <w:webHidden/>
          </w:rPr>
          <w:fldChar w:fldCharType="begin"/>
        </w:r>
        <w:r>
          <w:rPr>
            <w:webHidden/>
          </w:rPr>
          <w:instrText xml:space="preserve"> PAGEREF _Toc451659923 \h </w:instrText>
        </w:r>
        <w:r>
          <w:rPr>
            <w:webHidden/>
          </w:rPr>
        </w:r>
        <w:r>
          <w:rPr>
            <w:webHidden/>
          </w:rPr>
          <w:fldChar w:fldCharType="separate"/>
        </w:r>
        <w:r w:rsidR="00E32219">
          <w:rPr>
            <w:webHidden/>
          </w:rPr>
          <w:t>45</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24" w:history="1">
        <w:r w:rsidRPr="00DF0725">
          <w:rPr>
            <w:rStyle w:val="Hyperlink"/>
          </w:rPr>
          <w:t>4.</w:t>
        </w:r>
        <w:r w:rsidRPr="00DF0725">
          <w:rPr>
            <w:rStyle w:val="Hyperlink"/>
            <w:lang w:val="en-US"/>
          </w:rPr>
          <w:t>5</w:t>
        </w:r>
        <w:r w:rsidRPr="00DF0725">
          <w:rPr>
            <w:rStyle w:val="Hyperlink"/>
          </w:rPr>
          <w:t>. Kiến nghị</w:t>
        </w:r>
        <w:r>
          <w:rPr>
            <w:webHidden/>
          </w:rPr>
          <w:tab/>
        </w:r>
        <w:r>
          <w:rPr>
            <w:webHidden/>
          </w:rPr>
          <w:fldChar w:fldCharType="begin"/>
        </w:r>
        <w:r>
          <w:rPr>
            <w:webHidden/>
          </w:rPr>
          <w:instrText xml:space="preserve"> PAGEREF _Toc451659924 \h </w:instrText>
        </w:r>
        <w:r>
          <w:rPr>
            <w:webHidden/>
          </w:rPr>
        </w:r>
        <w:r>
          <w:rPr>
            <w:webHidden/>
          </w:rPr>
          <w:fldChar w:fldCharType="separate"/>
        </w:r>
        <w:r w:rsidR="00E32219">
          <w:rPr>
            <w:webHidden/>
          </w:rPr>
          <w:t>46</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25" w:history="1">
        <w:r w:rsidRPr="00DF0725">
          <w:rPr>
            <w:rStyle w:val="Hyperlink"/>
          </w:rPr>
          <w:t>4.5.1. Kiến nghị đối với Trung ương</w:t>
        </w:r>
        <w:r>
          <w:rPr>
            <w:webHidden/>
          </w:rPr>
          <w:tab/>
        </w:r>
        <w:r>
          <w:rPr>
            <w:webHidden/>
          </w:rPr>
          <w:fldChar w:fldCharType="begin"/>
        </w:r>
        <w:r>
          <w:rPr>
            <w:webHidden/>
          </w:rPr>
          <w:instrText xml:space="preserve"> PAGEREF _Toc451659925 \h </w:instrText>
        </w:r>
        <w:r>
          <w:rPr>
            <w:webHidden/>
          </w:rPr>
        </w:r>
        <w:r>
          <w:rPr>
            <w:webHidden/>
          </w:rPr>
          <w:fldChar w:fldCharType="separate"/>
        </w:r>
        <w:r w:rsidR="00E32219">
          <w:rPr>
            <w:webHidden/>
          </w:rPr>
          <w:t>46</w:t>
        </w:r>
        <w:r>
          <w:rPr>
            <w:webHidden/>
          </w:rPr>
          <w:fldChar w:fldCharType="end"/>
        </w:r>
      </w:hyperlink>
    </w:p>
    <w:p w:rsidR="00680F69" w:rsidRDefault="00680F69" w:rsidP="00680F69">
      <w:pPr>
        <w:pStyle w:val="TOC2"/>
        <w:spacing w:before="80" w:line="240" w:lineRule="auto"/>
        <w:rPr>
          <w:rFonts w:asciiTheme="minorHAnsi" w:eastAsiaTheme="minorEastAsia" w:hAnsiTheme="minorHAnsi" w:cstheme="minorBidi"/>
          <w:b w:val="0"/>
          <w:i w:val="0"/>
          <w:sz w:val="22"/>
          <w:szCs w:val="22"/>
          <w:lang w:val="vi-VN" w:eastAsia="vi-VN"/>
        </w:rPr>
      </w:pPr>
      <w:hyperlink w:anchor="_Toc451659926" w:history="1">
        <w:r w:rsidRPr="00DF0725">
          <w:rPr>
            <w:rStyle w:val="Hyperlink"/>
          </w:rPr>
          <w:t>4.</w:t>
        </w:r>
        <w:r w:rsidRPr="00DF0725">
          <w:rPr>
            <w:rStyle w:val="Hyperlink"/>
            <w:lang w:val="en-US"/>
          </w:rPr>
          <w:t>5</w:t>
        </w:r>
        <w:r w:rsidRPr="00DF0725">
          <w:rPr>
            <w:rStyle w:val="Hyperlink"/>
          </w:rPr>
          <w:t>.2. Kiến nghị đối với địa phương</w:t>
        </w:r>
        <w:r>
          <w:rPr>
            <w:webHidden/>
          </w:rPr>
          <w:tab/>
        </w:r>
        <w:r>
          <w:rPr>
            <w:webHidden/>
          </w:rPr>
          <w:fldChar w:fldCharType="begin"/>
        </w:r>
        <w:r>
          <w:rPr>
            <w:webHidden/>
          </w:rPr>
          <w:instrText xml:space="preserve"> PAGEREF _Toc451659926 \h </w:instrText>
        </w:r>
        <w:r>
          <w:rPr>
            <w:webHidden/>
          </w:rPr>
        </w:r>
        <w:r>
          <w:rPr>
            <w:webHidden/>
          </w:rPr>
          <w:fldChar w:fldCharType="separate"/>
        </w:r>
        <w:r w:rsidR="00E32219">
          <w:rPr>
            <w:webHidden/>
          </w:rPr>
          <w:t>47</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27" w:history="1">
        <w:r w:rsidRPr="00DF0725">
          <w:rPr>
            <w:rStyle w:val="Hyperlink"/>
          </w:rPr>
          <w:t>KẾT LUẬN</w:t>
        </w:r>
        <w:r>
          <w:rPr>
            <w:webHidden/>
          </w:rPr>
          <w:tab/>
        </w:r>
        <w:r>
          <w:rPr>
            <w:webHidden/>
          </w:rPr>
          <w:fldChar w:fldCharType="begin"/>
        </w:r>
        <w:r>
          <w:rPr>
            <w:webHidden/>
          </w:rPr>
          <w:instrText xml:space="preserve"> PAGEREF _Toc451659927 \h </w:instrText>
        </w:r>
        <w:r>
          <w:rPr>
            <w:webHidden/>
          </w:rPr>
        </w:r>
        <w:r>
          <w:rPr>
            <w:webHidden/>
          </w:rPr>
          <w:fldChar w:fldCharType="separate"/>
        </w:r>
        <w:r w:rsidR="00E32219">
          <w:rPr>
            <w:webHidden/>
          </w:rPr>
          <w:t>47</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28" w:history="1">
        <w:r w:rsidRPr="00DF0725">
          <w:rPr>
            <w:rStyle w:val="Hyperlink"/>
          </w:rPr>
          <w:t>1. Kết luận mục tiêu nghiên cứu 1</w:t>
        </w:r>
        <w:r>
          <w:rPr>
            <w:webHidden/>
          </w:rPr>
          <w:tab/>
        </w:r>
        <w:r>
          <w:rPr>
            <w:webHidden/>
          </w:rPr>
          <w:fldChar w:fldCharType="begin"/>
        </w:r>
        <w:r>
          <w:rPr>
            <w:webHidden/>
          </w:rPr>
          <w:instrText xml:space="preserve"> PAGEREF _Toc451659928 \h </w:instrText>
        </w:r>
        <w:r>
          <w:rPr>
            <w:webHidden/>
          </w:rPr>
        </w:r>
        <w:r>
          <w:rPr>
            <w:webHidden/>
          </w:rPr>
          <w:fldChar w:fldCharType="separate"/>
        </w:r>
        <w:r w:rsidR="00E32219">
          <w:rPr>
            <w:webHidden/>
          </w:rPr>
          <w:t>47</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29" w:history="1">
        <w:r w:rsidRPr="00DF0725">
          <w:rPr>
            <w:rStyle w:val="Hyperlink"/>
          </w:rPr>
          <w:t>2. Kết luận mục tiêu nghiên cứu 2</w:t>
        </w:r>
        <w:r>
          <w:rPr>
            <w:webHidden/>
          </w:rPr>
          <w:tab/>
        </w:r>
        <w:r>
          <w:rPr>
            <w:webHidden/>
          </w:rPr>
          <w:fldChar w:fldCharType="begin"/>
        </w:r>
        <w:r>
          <w:rPr>
            <w:webHidden/>
          </w:rPr>
          <w:instrText xml:space="preserve"> PAGEREF _Toc451659929 \h </w:instrText>
        </w:r>
        <w:r>
          <w:rPr>
            <w:webHidden/>
          </w:rPr>
        </w:r>
        <w:r>
          <w:rPr>
            <w:webHidden/>
          </w:rPr>
          <w:fldChar w:fldCharType="separate"/>
        </w:r>
        <w:r w:rsidR="00E32219">
          <w:rPr>
            <w:webHidden/>
          </w:rPr>
          <w:t>48</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30" w:history="1">
        <w:r w:rsidRPr="00DF0725">
          <w:rPr>
            <w:rStyle w:val="Hyperlink"/>
          </w:rPr>
          <w:t>3. Kết luận mục tiêu nghiên cứu 3</w:t>
        </w:r>
        <w:r>
          <w:rPr>
            <w:webHidden/>
          </w:rPr>
          <w:tab/>
        </w:r>
        <w:r>
          <w:rPr>
            <w:webHidden/>
          </w:rPr>
          <w:fldChar w:fldCharType="begin"/>
        </w:r>
        <w:r>
          <w:rPr>
            <w:webHidden/>
          </w:rPr>
          <w:instrText xml:space="preserve"> PAGEREF _Toc451659930 \h </w:instrText>
        </w:r>
        <w:r>
          <w:rPr>
            <w:webHidden/>
          </w:rPr>
        </w:r>
        <w:r>
          <w:rPr>
            <w:webHidden/>
          </w:rPr>
          <w:fldChar w:fldCharType="separate"/>
        </w:r>
        <w:r w:rsidR="00E32219">
          <w:rPr>
            <w:webHidden/>
          </w:rPr>
          <w:t>51</w:t>
        </w:r>
        <w:r>
          <w:rPr>
            <w:webHidden/>
          </w:rPr>
          <w:fldChar w:fldCharType="end"/>
        </w:r>
      </w:hyperlink>
    </w:p>
    <w:p w:rsidR="00680F69" w:rsidRDefault="00680F69" w:rsidP="00680F69">
      <w:pPr>
        <w:pStyle w:val="TOC1"/>
        <w:spacing w:before="80" w:line="240" w:lineRule="auto"/>
        <w:rPr>
          <w:rFonts w:asciiTheme="minorHAnsi" w:eastAsiaTheme="minorEastAsia" w:hAnsiTheme="minorHAnsi" w:cstheme="minorBidi"/>
          <w:b w:val="0"/>
          <w:sz w:val="22"/>
          <w:szCs w:val="22"/>
          <w:lang w:eastAsia="vi-VN"/>
        </w:rPr>
      </w:pPr>
      <w:hyperlink w:anchor="_Toc451659931" w:history="1">
        <w:r w:rsidRPr="00DF0725">
          <w:rPr>
            <w:rStyle w:val="Hyperlink"/>
          </w:rPr>
          <w:t>4. Hạn chế của nghiên cứu</w:t>
        </w:r>
        <w:r>
          <w:rPr>
            <w:webHidden/>
          </w:rPr>
          <w:tab/>
        </w:r>
        <w:r>
          <w:rPr>
            <w:webHidden/>
          </w:rPr>
          <w:fldChar w:fldCharType="begin"/>
        </w:r>
        <w:r>
          <w:rPr>
            <w:webHidden/>
          </w:rPr>
          <w:instrText xml:space="preserve"> PAGEREF _Toc451659931 \h </w:instrText>
        </w:r>
        <w:r>
          <w:rPr>
            <w:webHidden/>
          </w:rPr>
        </w:r>
        <w:r>
          <w:rPr>
            <w:webHidden/>
          </w:rPr>
          <w:fldChar w:fldCharType="separate"/>
        </w:r>
        <w:r w:rsidR="00E32219">
          <w:rPr>
            <w:webHidden/>
          </w:rPr>
          <w:t>53</w:t>
        </w:r>
        <w:r>
          <w:rPr>
            <w:webHidden/>
          </w:rPr>
          <w:fldChar w:fldCharType="end"/>
        </w:r>
      </w:hyperlink>
    </w:p>
    <w:p w:rsidR="00B64784" w:rsidRPr="00AE37F8" w:rsidRDefault="00741F6D" w:rsidP="00680F69">
      <w:pPr>
        <w:tabs>
          <w:tab w:val="right" w:leader="dot" w:pos="9440"/>
        </w:tabs>
        <w:spacing w:before="80" w:line="240" w:lineRule="auto"/>
        <w:ind w:firstLine="0"/>
        <w:rPr>
          <w:szCs w:val="26"/>
        </w:rPr>
      </w:pPr>
      <w:r>
        <w:rPr>
          <w:szCs w:val="26"/>
        </w:rPr>
        <w:fldChar w:fldCharType="end"/>
      </w:r>
    </w:p>
    <w:p w:rsidR="00D246BB" w:rsidRDefault="00D246BB" w:rsidP="008E4592">
      <w:pPr>
        <w:spacing w:line="276" w:lineRule="auto"/>
        <w:ind w:firstLine="0"/>
        <w:rPr>
          <w:rFonts w:eastAsia="Times New Roman"/>
          <w:b/>
          <w:bCs/>
          <w:sz w:val="28"/>
          <w:szCs w:val="28"/>
          <w:lang w:eastAsia="x-none"/>
        </w:rPr>
      </w:pPr>
      <w:bookmarkStart w:id="24" w:name="_Toc393109102"/>
      <w:bookmarkStart w:id="25" w:name="_Toc438635494"/>
      <w:bookmarkEnd w:id="20"/>
      <w:bookmarkEnd w:id="21"/>
      <w:bookmarkEnd w:id="22"/>
      <w:bookmarkEnd w:id="23"/>
      <w:r>
        <w:br w:type="page"/>
      </w:r>
    </w:p>
    <w:p w:rsidR="001F56B1" w:rsidRPr="00AE37F8" w:rsidRDefault="001F56B1" w:rsidP="001F56B1">
      <w:pPr>
        <w:pStyle w:val="Heading1"/>
        <w:jc w:val="center"/>
        <w:rPr>
          <w:noProof w:val="0"/>
        </w:rPr>
      </w:pPr>
      <w:bookmarkStart w:id="26" w:name="_Toc451659816"/>
      <w:r w:rsidRPr="00AE37F8">
        <w:rPr>
          <w:noProof w:val="0"/>
        </w:rPr>
        <w:lastRenderedPageBreak/>
        <w:t>DANH M</w:t>
      </w:r>
      <w:bookmarkStart w:id="27" w:name="_GoBack"/>
      <w:bookmarkEnd w:id="27"/>
      <w:r w:rsidRPr="00AE37F8">
        <w:rPr>
          <w:noProof w:val="0"/>
        </w:rPr>
        <w:t>ỤC CÁC TỪ VIẾT TẮT</w:t>
      </w:r>
      <w:bookmarkEnd w:id="25"/>
      <w:bookmarkEnd w:id="26"/>
    </w:p>
    <w:tbl>
      <w:tblPr>
        <w:tblW w:w="900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00"/>
        <w:gridCol w:w="7104"/>
      </w:tblGrid>
      <w:tr w:rsidR="001F56B1" w:rsidRPr="00AE37F8" w:rsidTr="000F188A">
        <w:trPr>
          <w:trHeight w:val="235"/>
        </w:trPr>
        <w:tc>
          <w:tcPr>
            <w:tcW w:w="1900" w:type="dxa"/>
            <w:shd w:val="clear" w:color="auto" w:fill="auto"/>
            <w:noWrap/>
            <w:tcMar>
              <w:top w:w="15" w:type="dxa"/>
              <w:left w:w="15" w:type="dxa"/>
              <w:bottom w:w="0" w:type="dxa"/>
              <w:right w:w="15" w:type="dxa"/>
            </w:tcMar>
            <w:vAlign w:val="bottom"/>
          </w:tcPr>
          <w:p w:rsidR="001F56B1" w:rsidRPr="00AE37F8" w:rsidRDefault="001F56B1" w:rsidP="000F188A">
            <w:pPr>
              <w:pStyle w:val="Number"/>
              <w:ind w:firstLine="576"/>
              <w:rPr>
                <w:b/>
                <w:lang w:val="vi-VN" w:eastAsia="en-US"/>
              </w:rPr>
            </w:pPr>
            <w:r w:rsidRPr="00AE37F8">
              <w:rPr>
                <w:b/>
                <w:lang w:val="vi-VN" w:eastAsia="en-US"/>
              </w:rPr>
              <w:t>Từ viết tắt</w:t>
            </w:r>
          </w:p>
        </w:tc>
        <w:tc>
          <w:tcPr>
            <w:tcW w:w="7104" w:type="dxa"/>
            <w:shd w:val="clear" w:color="auto" w:fill="auto"/>
            <w:noWrap/>
            <w:tcMar>
              <w:top w:w="15" w:type="dxa"/>
              <w:left w:w="15" w:type="dxa"/>
              <w:bottom w:w="0" w:type="dxa"/>
              <w:right w:w="15" w:type="dxa"/>
            </w:tcMar>
            <w:vAlign w:val="bottom"/>
          </w:tcPr>
          <w:p w:rsidR="001F56B1" w:rsidRPr="00AE37F8" w:rsidRDefault="001F56B1" w:rsidP="000F188A">
            <w:pPr>
              <w:pStyle w:val="Number"/>
              <w:rPr>
                <w:b/>
                <w:lang w:val="vi-VN" w:eastAsia="en-US"/>
              </w:rPr>
            </w:pPr>
            <w:r w:rsidRPr="00AE37F8">
              <w:rPr>
                <w:b/>
                <w:lang w:val="vi-VN" w:eastAsia="en-US"/>
              </w:rPr>
              <w:t xml:space="preserve">    Diễn giải</w:t>
            </w:r>
          </w:p>
        </w:tc>
      </w:tr>
      <w:tr w:rsidR="001F56B1" w:rsidRPr="00AE37F8" w:rsidTr="000F188A">
        <w:trPr>
          <w:trHeight w:val="89"/>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ATTP</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An toàn thực phẩm</w:t>
            </w:r>
          </w:p>
        </w:tc>
      </w:tr>
      <w:tr w:rsidR="001F56B1" w:rsidRPr="00AE37F8" w:rsidTr="000F188A">
        <w:trPr>
          <w:trHeight w:val="65"/>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BHXH</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Bảo hiểm xã hội</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BHYT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Bảo hiểm y tế</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BKS</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Ban kiểm soát</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BQ</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Bình quân</w:t>
            </w:r>
          </w:p>
        </w:tc>
      </w:tr>
      <w:tr w:rsidR="001F56B1" w:rsidRPr="00AE37F8" w:rsidTr="000F188A">
        <w:trPr>
          <w:trHeight w:val="139"/>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BQT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Ban quản trị</w:t>
            </w:r>
          </w:p>
        </w:tc>
      </w:tr>
      <w:tr w:rsidR="001F56B1" w:rsidRPr="00AE37F8" w:rsidTr="000F188A">
        <w:trPr>
          <w:trHeight w:val="129"/>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BVTV</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Bảo vệ thực vật</w:t>
            </w:r>
          </w:p>
        </w:tc>
      </w:tr>
      <w:tr w:rsidR="001F56B1" w:rsidRPr="00AE37F8" w:rsidTr="000F188A">
        <w:trPr>
          <w:trHeight w:val="20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CAQ</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Cây ăn quả</w:t>
            </w:r>
          </w:p>
        </w:tc>
      </w:tr>
      <w:tr w:rsidR="001F56B1" w:rsidRPr="00AE37F8" w:rsidTr="000F188A">
        <w:trPr>
          <w:trHeight w:val="95"/>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CĐ, ĐH</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Cao đẳng, Đại học</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CĐL</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Cánh đồng lớn</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CMH</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Chuyên môn hóa</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2" w:firstLine="0"/>
              <w:jc w:val="left"/>
              <w:rPr>
                <w:color w:val="000000"/>
                <w:szCs w:val="26"/>
              </w:rPr>
            </w:pPr>
            <w:r w:rsidRPr="00AE37F8">
              <w:rPr>
                <w:color w:val="000000"/>
                <w:szCs w:val="26"/>
              </w:rPr>
              <w:t>CNXH</w:t>
            </w:r>
          </w:p>
        </w:tc>
        <w:tc>
          <w:tcPr>
            <w:tcW w:w="7104"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Chủ nghĩa xã hội</w:t>
            </w:r>
          </w:p>
        </w:tc>
      </w:tr>
      <w:tr w:rsidR="001F56B1" w:rsidRPr="00AE37F8" w:rsidTr="000F188A">
        <w:trPr>
          <w:trHeight w:val="320"/>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COOPERFIC®</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Bộ công cụ quản lý HTX của Liên đoàn HTX nông nghiệp vùng Languedoc-Roussillon (Pháp)</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CP</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Chính phủ</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CS</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Chính sách</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CSHT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Cơ sở hạ tầng</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CT/DA</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Chương trình/ Dự án</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ĐBKK</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Đặc biệt khó khăn</w:t>
            </w:r>
          </w:p>
        </w:tc>
      </w:tr>
      <w:tr w:rsidR="001F56B1" w:rsidRPr="00AE37F8" w:rsidTr="000F188A">
        <w:trPr>
          <w:trHeight w:val="81"/>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ĐBSCL</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Đồng Bằng sông Cửu Long</w:t>
            </w:r>
          </w:p>
        </w:tc>
      </w:tr>
      <w:tr w:rsidR="001F56B1" w:rsidRPr="00AE37F8" w:rsidTr="000F188A">
        <w:trPr>
          <w:trHeight w:val="57"/>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ĐBSH</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Đồng bằng sông Hồng</w:t>
            </w:r>
          </w:p>
        </w:tc>
      </w:tr>
      <w:tr w:rsidR="001F56B1" w:rsidRPr="00AE37F8" w:rsidTr="000F188A">
        <w:trPr>
          <w:trHeight w:val="47"/>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ĐNB</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Đông Nam Bộ</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DTTS</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Dân tộc thiểu số</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DVNN</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Dịch vụ nông nghiệp</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DVNNTH</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Dịch vụ nông nghiệp tổng hợp</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FRCA LR</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Liên đoàn HTX nông nghiệp vùng Languedoc-Roussillon (Pháp)</w:t>
            </w:r>
          </w:p>
        </w:tc>
      </w:tr>
      <w:tr w:rsidR="001F56B1" w:rsidRPr="00AE37F8" w:rsidTr="000F188A">
        <w:trPr>
          <w:trHeight w:val="111"/>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GCN</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Giấy chứng nhận</w:t>
            </w:r>
          </w:p>
        </w:tc>
      </w:tr>
      <w:tr w:rsidR="001F56B1" w:rsidRPr="00AE37F8" w:rsidTr="000F188A">
        <w:trPr>
          <w:trHeight w:val="87"/>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GD&amp;ĐT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Giáo dục và Đào tạo</w:t>
            </w:r>
          </w:p>
        </w:tc>
      </w:tr>
      <w:tr w:rsidR="001F56B1" w:rsidRPr="00AE37F8" w:rsidTr="000F188A">
        <w:trPr>
          <w:trHeight w:val="6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GDP</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Tổng thu nhập quốc nội</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GSO</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Tổng cục Thống kê</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GTGT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Giá trị gia tăng</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HĐQT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Hội đồng quản trị</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HTX</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Hợp tác xã</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2" w:firstLine="0"/>
              <w:jc w:val="left"/>
              <w:rPr>
                <w:color w:val="000000"/>
                <w:szCs w:val="26"/>
              </w:rPr>
            </w:pPr>
            <w:r w:rsidRPr="00AE37F8">
              <w:rPr>
                <w:color w:val="000000"/>
                <w:szCs w:val="26"/>
              </w:rPr>
              <w:t>LHHTX</w:t>
            </w:r>
          </w:p>
        </w:tc>
        <w:tc>
          <w:tcPr>
            <w:tcW w:w="7104"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Liên hiệp hợp tác xã</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KH&amp;CN</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Khoa học và công nghệ</w:t>
            </w:r>
          </w:p>
        </w:tc>
      </w:tr>
      <w:tr w:rsidR="001F56B1" w:rsidRPr="00AE37F8" w:rsidTr="000F188A">
        <w:trPr>
          <w:trHeight w:val="10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KH&amp;ĐT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Kế hoạch và Đầu tư</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KHCN</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Khoa học công nghệ</w:t>
            </w:r>
          </w:p>
        </w:tc>
      </w:tr>
      <w:tr w:rsidR="001F56B1" w:rsidRPr="00AE37F8" w:rsidTr="000F188A">
        <w:trPr>
          <w:trHeight w:val="55"/>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KHKT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Khoa học kỹ thuật</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KTHT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Kinh tế hợp tác</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lastRenderedPageBreak/>
              <w:t>KTHT&amp;PTNT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Kinh tế hợp tác và Phát triển nông thôn</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KTTT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Kinh tế tập thể</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KT-XH</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Kinh tế xã hội</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LĐTX</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Lao động thường xuyên</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2" w:firstLine="0"/>
              <w:jc w:val="left"/>
              <w:rPr>
                <w:color w:val="000000"/>
                <w:szCs w:val="26"/>
              </w:rPr>
            </w:pPr>
            <w:r w:rsidRPr="00AE37F8">
              <w:rPr>
                <w:color w:val="000000"/>
                <w:szCs w:val="26"/>
              </w:rPr>
              <w:t>MTTQ</w:t>
            </w:r>
          </w:p>
        </w:tc>
        <w:tc>
          <w:tcPr>
            <w:tcW w:w="7104"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Mặt trận tổ quốc</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NĐ</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Nghị định</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NN</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Nông nghiệp</w:t>
            </w:r>
          </w:p>
        </w:tc>
      </w:tr>
      <w:tr w:rsidR="001F56B1" w:rsidRPr="00AE37F8" w:rsidTr="000F188A">
        <w:trPr>
          <w:trHeight w:val="288"/>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NN&amp;PTNT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Nông nghiệp và Phát triển nông thôn</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NNNT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Nông nghiệp nông thôn</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NTM</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Nông thôn mới</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2" w:firstLine="0"/>
              <w:jc w:val="left"/>
              <w:rPr>
                <w:color w:val="000000"/>
                <w:szCs w:val="26"/>
              </w:rPr>
            </w:pPr>
            <w:r w:rsidRPr="00AE37F8">
              <w:rPr>
                <w:color w:val="000000"/>
                <w:szCs w:val="26"/>
              </w:rPr>
              <w:t>NLNN</w:t>
            </w:r>
          </w:p>
        </w:tc>
        <w:tc>
          <w:tcPr>
            <w:tcW w:w="7104"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Nông lâm ngư nghiệp</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NTTS</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Nuôi trồng thủy sản</w:t>
            </w:r>
          </w:p>
        </w:tc>
      </w:tr>
      <w:tr w:rsidR="001F56B1" w:rsidRPr="00AE37F8" w:rsidTr="000F188A">
        <w:trPr>
          <w:trHeight w:val="131"/>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PRA</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Đánh giá nhanh có sự tham gia</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PTNT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Phát triển nông thôn</w:t>
            </w:r>
          </w:p>
        </w:tc>
      </w:tr>
      <w:tr w:rsidR="001F56B1" w:rsidRPr="00AE37F8" w:rsidTr="000F188A">
        <w:trPr>
          <w:trHeight w:val="96"/>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QLNN</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Quản lý nhà nước</w:t>
            </w:r>
          </w:p>
        </w:tc>
      </w:tr>
      <w:tr w:rsidR="001F56B1" w:rsidRPr="00AE37F8" w:rsidTr="000F188A">
        <w:trPr>
          <w:trHeight w:val="7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QSD</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Quyền sử dụng</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RAT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Rau an toàn</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2" w:firstLine="0"/>
              <w:jc w:val="left"/>
              <w:rPr>
                <w:color w:val="000000"/>
                <w:szCs w:val="26"/>
              </w:rPr>
            </w:pPr>
            <w:r w:rsidRPr="00AE37F8">
              <w:rPr>
                <w:color w:val="000000"/>
                <w:szCs w:val="26"/>
              </w:rPr>
              <w:t>SPDV</w:t>
            </w:r>
          </w:p>
        </w:tc>
        <w:tc>
          <w:tcPr>
            <w:tcW w:w="7104"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Sản phẩm dịch vụ</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SXKD</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Sản xuất kinh doanh</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SXNN</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Sản xuất nông nghiệp</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2" w:firstLine="0"/>
              <w:jc w:val="left"/>
              <w:rPr>
                <w:color w:val="000000"/>
                <w:szCs w:val="26"/>
              </w:rPr>
            </w:pPr>
            <w:r w:rsidRPr="00AE37F8">
              <w:rPr>
                <w:color w:val="000000"/>
                <w:szCs w:val="26"/>
              </w:rPr>
              <w:t>SXTT</w:t>
            </w:r>
          </w:p>
        </w:tc>
        <w:tc>
          <w:tcPr>
            <w:tcW w:w="7104"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Sản xuất tập trung</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2" w:firstLine="0"/>
              <w:jc w:val="left"/>
              <w:rPr>
                <w:color w:val="000000"/>
                <w:szCs w:val="26"/>
              </w:rPr>
            </w:pPr>
            <w:r w:rsidRPr="00AE37F8">
              <w:rPr>
                <w:color w:val="000000"/>
                <w:szCs w:val="26"/>
              </w:rPr>
              <w:t>TBKT</w:t>
            </w:r>
          </w:p>
        </w:tc>
        <w:tc>
          <w:tcPr>
            <w:tcW w:w="7104"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Tiến bộ kỹ thuật</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TB&amp;XH</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Thương binh và Xã hội</w:t>
            </w:r>
          </w:p>
        </w:tc>
      </w:tr>
      <w:tr w:rsidR="001F56B1" w:rsidRPr="00AE37F8" w:rsidTr="000F188A">
        <w:trPr>
          <w:trHeight w:val="122"/>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TC-KH</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Tài chính - Kế hoạch</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TDNB</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Tín dụng nội bộ</w:t>
            </w:r>
          </w:p>
        </w:tc>
      </w:tr>
      <w:tr w:rsidR="001F56B1" w:rsidRPr="00AE37F8" w:rsidTr="000F188A">
        <w:trPr>
          <w:trHeight w:val="288"/>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TDND</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Tín dụng nhân dân</w:t>
            </w:r>
          </w:p>
        </w:tc>
      </w:tr>
      <w:tr w:rsidR="001F56B1" w:rsidRPr="00AE37F8" w:rsidTr="000F188A">
        <w:trPr>
          <w:trHeight w:val="288"/>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THT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Tổ hợp tác</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TK</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Thống kê</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TN&amp;MT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Tài nguyên và Môi trường</w:t>
            </w:r>
          </w:p>
        </w:tc>
      </w:tr>
      <w:tr w:rsidR="001F56B1" w:rsidRPr="00AE37F8" w:rsidTr="000F188A">
        <w:trPr>
          <w:trHeight w:val="139"/>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TNDN</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Thu nhập Doanh nghiệp</w:t>
            </w:r>
          </w:p>
        </w:tc>
      </w:tr>
      <w:tr w:rsidR="001F56B1" w:rsidRPr="00AE37F8" w:rsidTr="000F188A">
        <w:trPr>
          <w:trHeight w:val="139"/>
        </w:trPr>
        <w:tc>
          <w:tcPr>
            <w:tcW w:w="1900"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2" w:firstLine="0"/>
              <w:jc w:val="left"/>
              <w:rPr>
                <w:color w:val="000000"/>
                <w:szCs w:val="26"/>
              </w:rPr>
            </w:pPr>
            <w:r w:rsidRPr="00AE37F8">
              <w:rPr>
                <w:color w:val="000000"/>
                <w:szCs w:val="26"/>
              </w:rPr>
              <w:t>TNCN</w:t>
            </w:r>
          </w:p>
        </w:tc>
        <w:tc>
          <w:tcPr>
            <w:tcW w:w="7104"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Thu nhập cá nhân</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TP</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Thành phố</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TSCĐ</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Tài sản cố định</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UBND</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Ủy ban nhân dân</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2" w:firstLine="0"/>
              <w:jc w:val="left"/>
              <w:rPr>
                <w:color w:val="000000"/>
                <w:szCs w:val="26"/>
              </w:rPr>
            </w:pPr>
            <w:r w:rsidRPr="00AE37F8">
              <w:rPr>
                <w:color w:val="000000"/>
                <w:szCs w:val="26"/>
              </w:rPr>
              <w:t>VSMT</w:t>
            </w:r>
          </w:p>
        </w:tc>
        <w:tc>
          <w:tcPr>
            <w:tcW w:w="7104" w:type="dxa"/>
            <w:shd w:val="clear" w:color="auto" w:fill="auto"/>
            <w:noWrap/>
            <w:tcMar>
              <w:top w:w="15" w:type="dxa"/>
              <w:left w:w="15" w:type="dxa"/>
              <w:bottom w:w="0" w:type="dxa"/>
              <w:right w:w="15" w:type="dxa"/>
            </w:tcMar>
            <w:vAlign w:val="center"/>
            <w:hideMark/>
          </w:tcPr>
          <w:p w:rsidR="001F56B1" w:rsidRPr="00AE37F8" w:rsidRDefault="001F56B1" w:rsidP="000F188A">
            <w:pPr>
              <w:spacing w:before="0" w:line="240" w:lineRule="auto"/>
              <w:ind w:left="147" w:hanging="15"/>
              <w:jc w:val="left"/>
              <w:rPr>
                <w:rFonts w:eastAsia="Times New Roman"/>
                <w:color w:val="000000"/>
                <w:szCs w:val="26"/>
              </w:rPr>
            </w:pPr>
            <w:r w:rsidRPr="00AE37F8">
              <w:rPr>
                <w:color w:val="000000"/>
                <w:szCs w:val="26"/>
              </w:rPr>
              <w:t>Vệ sinh môi trường</w:t>
            </w:r>
          </w:p>
        </w:tc>
      </w:tr>
      <w:tr w:rsidR="001F56B1" w:rsidRPr="00AE37F8" w:rsidTr="000F188A">
        <w:trPr>
          <w:trHeight w:val="43"/>
        </w:trPr>
        <w:tc>
          <w:tcPr>
            <w:tcW w:w="1900"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2" w:firstLine="0"/>
              <w:jc w:val="left"/>
              <w:rPr>
                <w:color w:val="000000"/>
                <w:szCs w:val="26"/>
              </w:rPr>
            </w:pPr>
            <w:r w:rsidRPr="00AE37F8">
              <w:rPr>
                <w:color w:val="000000"/>
                <w:szCs w:val="26"/>
              </w:rPr>
              <w:t>XHCN</w:t>
            </w:r>
          </w:p>
        </w:tc>
        <w:tc>
          <w:tcPr>
            <w:tcW w:w="7104" w:type="dxa"/>
            <w:shd w:val="clear" w:color="auto" w:fill="auto"/>
            <w:noWrap/>
            <w:tcMar>
              <w:top w:w="15" w:type="dxa"/>
              <w:left w:w="15" w:type="dxa"/>
              <w:bottom w:w="0" w:type="dxa"/>
              <w:right w:w="15" w:type="dxa"/>
            </w:tcMar>
            <w:vAlign w:val="center"/>
          </w:tcPr>
          <w:p w:rsidR="001F56B1" w:rsidRPr="00AE37F8" w:rsidRDefault="001F56B1" w:rsidP="000F188A">
            <w:pPr>
              <w:spacing w:before="0" w:line="240" w:lineRule="auto"/>
              <w:ind w:left="147" w:hanging="15"/>
              <w:jc w:val="left"/>
              <w:rPr>
                <w:color w:val="000000"/>
                <w:szCs w:val="26"/>
              </w:rPr>
            </w:pPr>
            <w:r w:rsidRPr="00AE37F8">
              <w:rPr>
                <w:color w:val="000000"/>
                <w:szCs w:val="26"/>
              </w:rPr>
              <w:t>Xã hội chủ nghĩa</w:t>
            </w:r>
          </w:p>
        </w:tc>
      </w:tr>
    </w:tbl>
    <w:p w:rsidR="000F188A" w:rsidRPr="00AE37F8" w:rsidRDefault="000F188A" w:rsidP="002B3C97"/>
    <w:p w:rsidR="00A61237" w:rsidRDefault="00A61237" w:rsidP="00D91E02">
      <w:pPr>
        <w:pStyle w:val="Heading1"/>
        <w:jc w:val="center"/>
        <w:rPr>
          <w:noProof w:val="0"/>
        </w:rPr>
      </w:pPr>
      <w:bookmarkStart w:id="28" w:name="_Toc438635495"/>
      <w:r>
        <w:rPr>
          <w:noProof w:val="0"/>
        </w:rPr>
        <w:br w:type="page"/>
      </w:r>
    </w:p>
    <w:p w:rsidR="00B23E63" w:rsidRPr="00A61237" w:rsidRDefault="002B54F6" w:rsidP="00D91E02">
      <w:pPr>
        <w:pStyle w:val="Heading1"/>
        <w:jc w:val="center"/>
        <w:rPr>
          <w:noProof w:val="0"/>
        </w:rPr>
      </w:pPr>
      <w:bookmarkStart w:id="29" w:name="_Toc451659817"/>
      <w:r w:rsidRPr="00AE37F8">
        <w:rPr>
          <w:noProof w:val="0"/>
        </w:rPr>
        <w:lastRenderedPageBreak/>
        <w:t xml:space="preserve">CÁC CÔNG TRÌNH </w:t>
      </w:r>
      <w:r w:rsidR="00735983" w:rsidRPr="00AE37F8">
        <w:rPr>
          <w:noProof w:val="0"/>
        </w:rPr>
        <w:t xml:space="preserve">SỬ DỤNG KẾT QUẢ </w:t>
      </w:r>
      <w:r w:rsidRPr="00AE37F8">
        <w:rPr>
          <w:noProof w:val="0"/>
        </w:rPr>
        <w:t xml:space="preserve">NGHIÊN </w:t>
      </w:r>
      <w:r w:rsidR="00735983" w:rsidRPr="00AE37F8">
        <w:rPr>
          <w:noProof w:val="0"/>
        </w:rPr>
        <w:t>CỨU CỦA ĐỀ TÀI</w:t>
      </w:r>
      <w:bookmarkEnd w:id="28"/>
      <w:bookmarkEnd w:id="29"/>
    </w:p>
    <w:p w:rsidR="00CF361A" w:rsidRPr="00A61237" w:rsidRDefault="00CF361A" w:rsidP="00CF361A">
      <w:pPr>
        <w:rPr>
          <w:lang w:eastAsia="x-none"/>
        </w:rPr>
      </w:pPr>
    </w:p>
    <w:p w:rsidR="00223CE9" w:rsidRPr="00AE37F8" w:rsidRDefault="001A6915" w:rsidP="00D91E02">
      <w:pPr>
        <w:pStyle w:val="ListParagraph"/>
        <w:numPr>
          <w:ilvl w:val="0"/>
          <w:numId w:val="47"/>
        </w:numPr>
        <w:spacing w:line="276" w:lineRule="auto"/>
        <w:ind w:left="426"/>
      </w:pPr>
      <w:r w:rsidRPr="00AE37F8">
        <w:t>Bản kiến nghị chính sách và giải pháp phát triển hợp tác xã trong nông, lâm, ngư nghiệp.</w:t>
      </w:r>
    </w:p>
    <w:p w:rsidR="00C81031" w:rsidRPr="00AE37F8" w:rsidRDefault="00D921E2" w:rsidP="00D91E02">
      <w:pPr>
        <w:pStyle w:val="ListParagraph"/>
        <w:numPr>
          <w:ilvl w:val="0"/>
          <w:numId w:val="47"/>
        </w:numPr>
        <w:spacing w:line="276" w:lineRule="auto"/>
        <w:ind w:left="426"/>
      </w:pPr>
      <w:r w:rsidRPr="00AE37F8">
        <w:t xml:space="preserve">Hoàng Vũ Quang, Nguyễn Tiến Định: </w:t>
      </w:r>
      <w:r w:rsidRPr="00AE37F8">
        <w:rPr>
          <w:i/>
        </w:rPr>
        <w:t>Thực trạng triển khai thực hiện các chính sách ưu đãi, hỗ trợ phát triển hợp tác xã trong nông lâm ngư nghiệp</w:t>
      </w:r>
      <w:r w:rsidRPr="00AE37F8">
        <w:t>. Tạp chí khoa học phát triển nông thôn Việt Nam. Số 23, 2015. Trang 5-8.</w:t>
      </w:r>
    </w:p>
    <w:p w:rsidR="0081502B" w:rsidRPr="00AE37F8" w:rsidRDefault="009A6D4A" w:rsidP="00D91E02">
      <w:pPr>
        <w:pStyle w:val="ListParagraph"/>
        <w:numPr>
          <w:ilvl w:val="0"/>
          <w:numId w:val="47"/>
        </w:numPr>
        <w:spacing w:line="276" w:lineRule="auto"/>
        <w:ind w:left="426"/>
      </w:pPr>
      <w:r w:rsidRPr="00AE37F8">
        <w:t xml:space="preserve">Hoàng Vũ Quang, Nguyễn Tiến Định: </w:t>
      </w:r>
      <w:r w:rsidRPr="00AE37F8">
        <w:rPr>
          <w:rFonts w:eastAsia="Times New Roman"/>
          <w:i/>
          <w:szCs w:val="26"/>
        </w:rPr>
        <w:t>Phát triển Hợp tác xã nông nghiệp ở Việt Nam- thực trạng và giải pháp</w:t>
      </w:r>
      <w:r w:rsidRPr="00AE37F8">
        <w:rPr>
          <w:rFonts w:eastAsia="Times New Roman"/>
          <w:szCs w:val="26"/>
        </w:rPr>
        <w:t>. Kỷ yếu Hội thảo Tái cơ cấu Nông nghiệp Việt Nam: Từ chính sách đến thực tiễn. Hội thảo tổ chức tại Học viện Nông nghiệp, ngày 17/1/2015.</w:t>
      </w:r>
    </w:p>
    <w:p w:rsidR="00C42B09" w:rsidRPr="00AE37F8" w:rsidRDefault="00C42B09" w:rsidP="00D91E02">
      <w:pPr>
        <w:pStyle w:val="ListParagraph"/>
        <w:numPr>
          <w:ilvl w:val="0"/>
          <w:numId w:val="47"/>
        </w:numPr>
        <w:spacing w:line="276" w:lineRule="auto"/>
        <w:ind w:left="426"/>
      </w:pPr>
      <w:r w:rsidRPr="00AE37F8">
        <w:t xml:space="preserve">Hoàng Vũ Quang: </w:t>
      </w:r>
      <w:r w:rsidRPr="00AE37F8">
        <w:rPr>
          <w:i/>
        </w:rPr>
        <w:t>Phát triển hợp tác xã nông nghiệp: Hiện trạng, khó khăn và giải pháp</w:t>
      </w:r>
      <w:r w:rsidRPr="00AE37F8">
        <w:t>. Bài trình bày tại hội thảo "Hợp tác xã và các tổ chức kinh tế hợp tác khác trong lĩnh vực nông nghiệp" tại Hà Nội, ngày 20-21/5/2015 do Bộ Nông nghiệp và PTNT; Bộ Kế hoạch và Đầu tư; Liên minh Hợp tác xã Việt Nam; Ngân hàng Thế giới tại Việt Nam tổ chức.</w:t>
      </w:r>
    </w:p>
    <w:p w:rsidR="00FE074B" w:rsidRPr="00AE37F8" w:rsidRDefault="00FE074B" w:rsidP="00D91E02">
      <w:pPr>
        <w:pStyle w:val="ListParagraph"/>
        <w:numPr>
          <w:ilvl w:val="0"/>
          <w:numId w:val="47"/>
        </w:numPr>
        <w:spacing w:line="276" w:lineRule="auto"/>
        <w:ind w:left="426"/>
      </w:pPr>
      <w:r w:rsidRPr="00AE37F8">
        <w:t xml:space="preserve">Nguyễn Tiến Định: </w:t>
      </w:r>
      <w:r w:rsidRPr="00AE37F8">
        <w:rPr>
          <w:i/>
        </w:rPr>
        <w:t>Thực trạng và giải pháp phát triển hợp tác xã nông nghiệp vùng Tây Bắc</w:t>
      </w:r>
      <w:r w:rsidR="00770D10" w:rsidRPr="00AE37F8">
        <w:rPr>
          <w:i/>
        </w:rPr>
        <w:t xml:space="preserve"> trong xây dựng n</w:t>
      </w:r>
      <w:r w:rsidR="00807DFD" w:rsidRPr="00807DFD">
        <w:rPr>
          <w:i/>
        </w:rPr>
        <w:t>ô</w:t>
      </w:r>
      <w:r w:rsidR="00770D10" w:rsidRPr="00AE37F8">
        <w:rPr>
          <w:i/>
        </w:rPr>
        <w:t>ng thôn mới</w:t>
      </w:r>
      <w:r w:rsidR="00770D10" w:rsidRPr="00AE37F8">
        <w:t>. Bài trình bày tại Hội thảo “Thực trạng hoạt động của hợp tác xã nông nghiệp các tỉnh vùng Tây Bắc trong xây dựng n</w:t>
      </w:r>
      <w:r w:rsidR="00807DFD" w:rsidRPr="00807DFD">
        <w:t>ô</w:t>
      </w:r>
      <w:r w:rsidR="00770D10" w:rsidRPr="00AE37F8">
        <w:t>ng thôn mới” tại Hòa Bình, ngày 15/12/2015 do Liên minh Hợp tác xã Việt Nam tổ chức.</w:t>
      </w:r>
    </w:p>
    <w:p w:rsidR="00B23E63" w:rsidRPr="00AE37F8" w:rsidRDefault="00B23E63" w:rsidP="00D24373">
      <w:pPr>
        <w:spacing w:line="276" w:lineRule="auto"/>
      </w:pPr>
    </w:p>
    <w:p w:rsidR="00223CE9" w:rsidRPr="00AE37F8" w:rsidRDefault="00223CE9" w:rsidP="00D24373">
      <w:pPr>
        <w:spacing w:line="276" w:lineRule="auto"/>
        <w:sectPr w:rsidR="00223CE9" w:rsidRPr="00AE37F8" w:rsidSect="00386EC8">
          <w:footerReference w:type="default" r:id="rId9"/>
          <w:pgSz w:w="12240" w:h="15840"/>
          <w:pgMar w:top="1134" w:right="1170" w:bottom="1260" w:left="1620" w:header="720" w:footer="720" w:gutter="0"/>
          <w:pgNumType w:fmt="lowerRoman"/>
          <w:cols w:space="720"/>
          <w:docGrid w:linePitch="360"/>
        </w:sectPr>
      </w:pPr>
    </w:p>
    <w:p w:rsidR="00020646" w:rsidRPr="00AE37F8" w:rsidRDefault="00020646" w:rsidP="00020646">
      <w:pPr>
        <w:pStyle w:val="Heading1"/>
        <w:spacing w:before="120"/>
        <w:jc w:val="center"/>
        <w:rPr>
          <w:noProof w:val="0"/>
          <w:sz w:val="36"/>
          <w:szCs w:val="36"/>
        </w:rPr>
      </w:pPr>
      <w:bookmarkStart w:id="30" w:name="_Toc402191969"/>
      <w:bookmarkStart w:id="31" w:name="_Toc402364911"/>
      <w:bookmarkStart w:id="32" w:name="_Toc432066639"/>
      <w:bookmarkStart w:id="33" w:name="_Toc438635496"/>
      <w:bookmarkStart w:id="34" w:name="_Toc451659818"/>
      <w:bookmarkEnd w:id="24"/>
      <w:r w:rsidRPr="00AE37F8">
        <w:rPr>
          <w:noProof w:val="0"/>
          <w:sz w:val="36"/>
          <w:szCs w:val="36"/>
        </w:rPr>
        <w:lastRenderedPageBreak/>
        <w:t>MỞ ĐẦU</w:t>
      </w:r>
      <w:bookmarkEnd w:id="30"/>
      <w:bookmarkEnd w:id="31"/>
      <w:bookmarkEnd w:id="32"/>
      <w:bookmarkEnd w:id="33"/>
      <w:bookmarkEnd w:id="34"/>
    </w:p>
    <w:p w:rsidR="00B33D45" w:rsidRPr="00AE37F8" w:rsidRDefault="00B33D45" w:rsidP="00B33D45">
      <w:pPr>
        <w:pStyle w:val="Heading1"/>
        <w:rPr>
          <w:noProof w:val="0"/>
        </w:rPr>
      </w:pPr>
      <w:bookmarkStart w:id="35" w:name="_Toc402191970"/>
      <w:bookmarkStart w:id="36" w:name="_Toc402364912"/>
      <w:bookmarkStart w:id="37" w:name="_Toc432066640"/>
      <w:bookmarkStart w:id="38" w:name="_Toc438635497"/>
      <w:bookmarkStart w:id="39" w:name="_Toc449308087"/>
      <w:bookmarkStart w:id="40" w:name="_Toc451659819"/>
      <w:r w:rsidRPr="00AE37F8">
        <w:rPr>
          <w:noProof w:val="0"/>
        </w:rPr>
        <w:t xml:space="preserve">1. </w:t>
      </w:r>
      <w:bookmarkEnd w:id="35"/>
      <w:bookmarkEnd w:id="36"/>
      <w:bookmarkEnd w:id="37"/>
      <w:r w:rsidRPr="00AE37F8">
        <w:rPr>
          <w:noProof w:val="0"/>
        </w:rPr>
        <w:t>Đặt vấn đề</w:t>
      </w:r>
      <w:bookmarkEnd w:id="38"/>
      <w:bookmarkEnd w:id="39"/>
      <w:bookmarkEnd w:id="40"/>
    </w:p>
    <w:p w:rsidR="00B33D45" w:rsidRPr="009B47AD" w:rsidRDefault="00B33D45" w:rsidP="00B33D45">
      <w:pPr>
        <w:spacing w:line="276" w:lineRule="auto"/>
        <w:rPr>
          <w:rFonts w:ascii="Georgia" w:hAnsi="Georgia"/>
          <w:color w:val="333333"/>
          <w:sz w:val="43"/>
          <w:szCs w:val="43"/>
        </w:rPr>
      </w:pPr>
      <w:bookmarkStart w:id="41" w:name="_Toc402191975"/>
      <w:bookmarkStart w:id="42" w:name="_Toc402364917"/>
      <w:bookmarkStart w:id="43" w:name="_Toc402191971"/>
      <w:bookmarkStart w:id="44" w:name="_Toc402364913"/>
      <w:bookmarkStart w:id="45" w:name="_Toc432066641"/>
      <w:bookmarkStart w:id="46" w:name="_Toc438635498"/>
      <w:r w:rsidRPr="009B47AD">
        <w:rPr>
          <w:noProof/>
        </w:rPr>
        <w:t xml:space="preserve">Phát triển kinh tế tập thể (KTTT) mà nòng cốt là hợp tác xã (HTX) là chủ trương nhất quán, xuyên suốt của Đảng và Nhà nước ta trong quá trình xây dựng nhà nước xã hội chủ nghĩa (XHCN) Việt Nam. Chủ trương này được thể hiện trong </w:t>
      </w:r>
      <w:r w:rsidRPr="009B47AD">
        <w:t>Cương lĩnh xây dựng đất nước trong thời kỳ quá độ lên CNXH, trong nhiều Nghị quyết của Đảng. Từ năm 1996 đến 2012, Luật HTX đã được ban hành và sửa đổi 3 lần cho phù hợp với thực tiễn phát triển sản xuất nông nghiệp và nông thôn.</w:t>
      </w:r>
    </w:p>
    <w:p w:rsidR="00B33D45" w:rsidRDefault="00B33D45" w:rsidP="00B33D45">
      <w:pPr>
        <w:spacing w:line="276" w:lineRule="auto"/>
        <w:rPr>
          <w:noProof/>
        </w:rPr>
      </w:pPr>
      <w:r w:rsidRPr="009B47AD">
        <w:rPr>
          <w:noProof/>
        </w:rPr>
        <w:t xml:space="preserve">Trong thời gian qua, nhiều </w:t>
      </w:r>
      <w:r w:rsidRPr="00346ADA">
        <w:rPr>
          <w:noProof/>
        </w:rPr>
        <w:t xml:space="preserve">chính sách ưu đãi, </w:t>
      </w:r>
      <w:r w:rsidRPr="009B47AD">
        <w:rPr>
          <w:noProof/>
        </w:rPr>
        <w:t xml:space="preserve">hỗ trợ </w:t>
      </w:r>
      <w:r w:rsidRPr="00346ADA">
        <w:rPr>
          <w:noProof/>
        </w:rPr>
        <w:t xml:space="preserve">HTX </w:t>
      </w:r>
      <w:r w:rsidRPr="009B47AD">
        <w:rPr>
          <w:noProof/>
        </w:rPr>
        <w:t>nông lâm ngư nghiệp (HTX NLNN) đã được ban hành, đóng góp vào sự phát triển HTX NLNN ở Việ</w:t>
      </w:r>
      <w:r>
        <w:rPr>
          <w:noProof/>
        </w:rPr>
        <w:t>t Nam</w:t>
      </w:r>
      <w:r w:rsidRPr="00977E79">
        <w:rPr>
          <w:rFonts w:eastAsia="Times New Roman"/>
          <w:noProof/>
        </w:rPr>
        <w:t xml:space="preserve">. </w:t>
      </w:r>
      <w:r w:rsidRPr="00977E79">
        <w:rPr>
          <w:noProof/>
        </w:rPr>
        <w:t xml:space="preserve">HTX ngày càng </w:t>
      </w:r>
      <w:r w:rsidRPr="00487618">
        <w:rPr>
          <w:noProof/>
        </w:rPr>
        <w:t xml:space="preserve">có vai trò </w:t>
      </w:r>
      <w:r w:rsidRPr="00977E79">
        <w:rPr>
          <w:noProof/>
        </w:rPr>
        <w:t>quan trọng đối với thành viên</w:t>
      </w:r>
      <w:r w:rsidRPr="00487618">
        <w:rPr>
          <w:noProof/>
        </w:rPr>
        <w:t xml:space="preserve"> trong việc cung cấp vật tư đầu vào (giống, phân bón</w:t>
      </w:r>
      <w:r w:rsidRPr="0022153E">
        <w:rPr>
          <w:noProof/>
        </w:rPr>
        <w:t>, thuốc bảo vệ thực vật</w:t>
      </w:r>
      <w:r w:rsidRPr="00487618">
        <w:rPr>
          <w:noProof/>
        </w:rPr>
        <w:t>) và dịch vụ nông nghiệp (thủy lợi</w:t>
      </w:r>
      <w:r w:rsidRPr="0022153E">
        <w:rPr>
          <w:noProof/>
        </w:rPr>
        <w:t>, chuyển giao TBKT, làm đất</w:t>
      </w:r>
      <w:r>
        <w:rPr>
          <w:noProof/>
        </w:rPr>
        <w:t>…</w:t>
      </w:r>
      <w:r w:rsidRPr="00487618">
        <w:rPr>
          <w:noProof/>
        </w:rPr>
        <w:t>)</w:t>
      </w:r>
      <w:r>
        <w:rPr>
          <w:rStyle w:val="FootnoteReference"/>
          <w:noProof/>
        </w:rPr>
        <w:footnoteReference w:id="1"/>
      </w:r>
      <w:r w:rsidRPr="00977E79">
        <w:rPr>
          <w:noProof/>
        </w:rPr>
        <w:t xml:space="preserve">. </w:t>
      </w:r>
      <w:r w:rsidRPr="00160DD0">
        <w:rPr>
          <w:noProof/>
        </w:rPr>
        <w:t>N</w:t>
      </w:r>
      <w:r w:rsidRPr="00977E79">
        <w:rPr>
          <w:noProof/>
        </w:rPr>
        <w:t xml:space="preserve">hiều mô hình HTX </w:t>
      </w:r>
      <w:r w:rsidRPr="00160DD0">
        <w:rPr>
          <w:noProof/>
        </w:rPr>
        <w:t>hoạt động hiệu quả, giúp thành viên tổ chức sản xuất và cạnh tranh tốt hơn trong quá trình hội nhập kinh tế quốc tế.</w:t>
      </w:r>
    </w:p>
    <w:p w:rsidR="00B33D45" w:rsidRDefault="00B33D45" w:rsidP="00B33D45">
      <w:pPr>
        <w:spacing w:line="276" w:lineRule="auto"/>
        <w:rPr>
          <w:noProof/>
        </w:rPr>
      </w:pPr>
      <w:r w:rsidRPr="00A939D5">
        <w:rPr>
          <w:noProof/>
        </w:rPr>
        <w:t>Tuy nhiên, phát triển HTX NLN</w:t>
      </w:r>
      <w:r w:rsidRPr="00F9648E">
        <w:rPr>
          <w:noProof/>
        </w:rPr>
        <w:t>N</w:t>
      </w:r>
      <w:r w:rsidRPr="00A939D5">
        <w:rPr>
          <w:noProof/>
        </w:rPr>
        <w:t xml:space="preserve"> trong thời gian qua còn có nhiều tồn tạ</w:t>
      </w:r>
      <w:r>
        <w:rPr>
          <w:noProof/>
        </w:rPr>
        <w:t>i.</w:t>
      </w:r>
      <w:r w:rsidRPr="00A939D5">
        <w:rPr>
          <w:noProof/>
        </w:rPr>
        <w:t xml:space="preserve"> B</w:t>
      </w:r>
      <w:r w:rsidRPr="00977E79">
        <w:rPr>
          <w:noProof/>
        </w:rPr>
        <w:t xml:space="preserve">ên cạnh một số ít HTX hoạt động hiệu quả, mang lại lợi ích cho HTX và các thành viên, </w:t>
      </w:r>
      <w:r w:rsidRPr="00FA421C">
        <w:rPr>
          <w:noProof/>
        </w:rPr>
        <w:t xml:space="preserve">đóng góp tích cực vào phát triển nông lâm ngư nghiệp, </w:t>
      </w:r>
      <w:r w:rsidRPr="00977E79">
        <w:rPr>
          <w:noProof/>
        </w:rPr>
        <w:t>đa phần các HTX trong lĩnh vực nông nghiệ</w:t>
      </w:r>
      <w:r>
        <w:rPr>
          <w:noProof/>
        </w:rPr>
        <w:t>p còn</w:t>
      </w:r>
      <w:r w:rsidRPr="00F9648E">
        <w:rPr>
          <w:noProof/>
        </w:rPr>
        <w:t xml:space="preserve"> </w:t>
      </w:r>
      <w:r w:rsidRPr="00A939D5">
        <w:rPr>
          <w:noProof/>
        </w:rPr>
        <w:t xml:space="preserve">hoạt động </w:t>
      </w:r>
      <w:r w:rsidRPr="00FA421C">
        <w:rPr>
          <w:noProof/>
        </w:rPr>
        <w:t xml:space="preserve">yếu, </w:t>
      </w:r>
      <w:r w:rsidRPr="00A939D5">
        <w:rPr>
          <w:noProof/>
        </w:rPr>
        <w:t>kém hiệu quả</w:t>
      </w:r>
      <w:r w:rsidRPr="00C075BC">
        <w:rPr>
          <w:noProof/>
        </w:rPr>
        <w:t xml:space="preserve">. </w:t>
      </w:r>
      <w:r w:rsidRPr="00A939D5">
        <w:rPr>
          <w:noProof/>
        </w:rPr>
        <w:t xml:space="preserve">Chỉ khoảng 10% HTX được xếp loại khá, còn lại là trung bình và yếu. </w:t>
      </w:r>
      <w:r w:rsidRPr="00A2740C">
        <w:rPr>
          <w:noProof/>
        </w:rPr>
        <w:t xml:space="preserve">Hiện cả nước </w:t>
      </w:r>
      <w:r w:rsidRPr="00AE4317">
        <w:rPr>
          <w:noProof/>
        </w:rPr>
        <w:t xml:space="preserve">mới </w:t>
      </w:r>
      <w:r w:rsidRPr="0086107D">
        <w:rPr>
          <w:noProof/>
        </w:rPr>
        <w:t>có khoả</w:t>
      </w:r>
      <w:r>
        <w:rPr>
          <w:noProof/>
        </w:rPr>
        <w:t xml:space="preserve">ng </w:t>
      </w:r>
      <w:r w:rsidRPr="00A469A7">
        <w:rPr>
          <w:noProof/>
        </w:rPr>
        <w:t>2</w:t>
      </w:r>
      <w:r w:rsidRPr="0086107D">
        <w:rPr>
          <w:noProof/>
        </w:rPr>
        <w:t>0% HTX thực hiện chuyển đổi theo Luật HTX năm 2012</w:t>
      </w:r>
      <w:r w:rsidRPr="00AE4317">
        <w:rPr>
          <w:noProof/>
        </w:rPr>
        <w:t xml:space="preserve"> và </w:t>
      </w:r>
      <w:r w:rsidRPr="0086107D">
        <w:rPr>
          <w:noProof/>
        </w:rPr>
        <w:t xml:space="preserve">khoảng 20% HTX đã dừng hoạt động nhưng chưa </w:t>
      </w:r>
      <w:r w:rsidRPr="006102EA">
        <w:rPr>
          <w:noProof/>
        </w:rPr>
        <w:t xml:space="preserve">chuyển đổi hoặc </w:t>
      </w:r>
      <w:r w:rsidRPr="0086107D">
        <w:rPr>
          <w:noProof/>
        </w:rPr>
        <w:t>giải thể được</w:t>
      </w:r>
      <w:r w:rsidRPr="00A2740C">
        <w:rPr>
          <w:noProof/>
        </w:rPr>
        <w:t>. N</w:t>
      </w:r>
      <w:r w:rsidRPr="00204AEE">
        <w:rPr>
          <w:noProof/>
        </w:rPr>
        <w:t>hiều HTX nông nghiệp gặp khó khăn trong chuyển đổi tổ chức và hoạt động theo Luậ</w:t>
      </w:r>
      <w:r>
        <w:rPr>
          <w:noProof/>
        </w:rPr>
        <w:t>t HTX 2012</w:t>
      </w:r>
      <w:r w:rsidRPr="00A939D5">
        <w:rPr>
          <w:noProof/>
        </w:rPr>
        <w:t xml:space="preserve"> (</w:t>
      </w:r>
      <w:r w:rsidRPr="005271E9">
        <w:rPr>
          <w:noProof/>
        </w:rPr>
        <w:t xml:space="preserve">Bộ </w:t>
      </w:r>
      <w:r w:rsidRPr="00C075BC">
        <w:rPr>
          <w:noProof/>
        </w:rPr>
        <w:t>NN&amp;</w:t>
      </w:r>
      <w:r w:rsidRPr="005271E9">
        <w:rPr>
          <w:noProof/>
        </w:rPr>
        <w:t xml:space="preserve"> PTNT</w:t>
      </w:r>
      <w:r w:rsidRPr="00C075BC">
        <w:rPr>
          <w:noProof/>
        </w:rPr>
        <w:t>, 2014</w:t>
      </w:r>
      <w:r w:rsidRPr="00A939D5">
        <w:rPr>
          <w:noProof/>
        </w:rPr>
        <w:t>)</w:t>
      </w:r>
      <w:r w:rsidRPr="00A2740C">
        <w:rPr>
          <w:noProof/>
        </w:rPr>
        <w:t>.</w:t>
      </w:r>
    </w:p>
    <w:p w:rsidR="00B33D45" w:rsidRDefault="00B33D45" w:rsidP="00B33D45">
      <w:pPr>
        <w:spacing w:line="276" w:lineRule="auto"/>
        <w:rPr>
          <w:noProof/>
        </w:rPr>
      </w:pPr>
      <w:r w:rsidRPr="00826F2C">
        <w:rPr>
          <w:noProof/>
        </w:rPr>
        <w:t xml:space="preserve">Từ năm 2012, cả nước thực hiện tái cơ cấu nông nghiệp theo hướng nâng cao giá trị gia tăng và phát triển bền vững. Trong các giải pháp thực hiện tái cơ cấu có giải pháp phát triển HTX NLNN và thúc đẩy hợp tác, liên kết theo chuỗi giá trị giữa doanh nghiệp, HTX và hộ gia đình. Mặc dù có chính sách mới ưu đãi, hỗ trợ tạo thuận lợi cho HTX NLNN hợp tác, liên kết với doanh nghiệp và hộ nông dân, nhưng số HTX có liên kết với doanh nghiệp còn rất ít. Doanh nghiệp có nhu cầu liên kết với nông dân thông qua HTX, nhưng </w:t>
      </w:r>
      <w:r w:rsidRPr="00B96BD4">
        <w:rPr>
          <w:noProof/>
        </w:rPr>
        <w:t xml:space="preserve">khó </w:t>
      </w:r>
      <w:r w:rsidRPr="00826F2C">
        <w:rPr>
          <w:noProof/>
        </w:rPr>
        <w:t>tìm thấy HTX hoạt động hiệu quả để kí hợp đồng liên kết</w:t>
      </w:r>
      <w:r>
        <w:rPr>
          <w:rStyle w:val="FootnoteReference"/>
          <w:noProof/>
          <w:szCs w:val="26"/>
        </w:rPr>
        <w:footnoteReference w:id="2"/>
      </w:r>
      <w:r w:rsidRPr="00B96BD4">
        <w:rPr>
          <w:noProof/>
        </w:rPr>
        <w:t>.</w:t>
      </w:r>
    </w:p>
    <w:p w:rsidR="00B33D45" w:rsidRPr="00A7100A" w:rsidRDefault="00B33D45" w:rsidP="00B33D45">
      <w:pPr>
        <w:spacing w:line="276" w:lineRule="auto"/>
        <w:rPr>
          <w:noProof/>
        </w:rPr>
      </w:pPr>
      <w:r w:rsidRPr="00A7100A">
        <w:rPr>
          <w:noProof/>
        </w:rPr>
        <w:lastRenderedPageBreak/>
        <w:t xml:space="preserve">Nhà nước có chủ trương phát triển HTX, nhiều chính sách ưu đãi, hỗ trợ HTX đã được ban hành, doanh nghiệp cần HTX hoạt động có hiệu quả để liên kết, hộ nông dân cần HTX để hỗ trợ, giúp đỡ họ cạnh tranh tốt hơn, nhưng số lượng HTX hoạt động hiệu quả ít, phong trào HTX chậm phát triển. Vì vậy, </w:t>
      </w:r>
      <w:r w:rsidRPr="00A26EB8">
        <w:rPr>
          <w:noProof/>
        </w:rPr>
        <w:t xml:space="preserve">đề tài nghiên cứu khoa học: </w:t>
      </w:r>
      <w:r w:rsidRPr="00FA421C">
        <w:rPr>
          <w:noProof/>
        </w:rPr>
        <w:t>“Nghiên cứu đề xuất chính sách và giải pháp phát triển các hợp tác xã trong nông, lâm, ngư nghiệp”</w:t>
      </w:r>
      <w:r w:rsidRPr="00A26EB8">
        <w:rPr>
          <w:noProof/>
        </w:rPr>
        <w:t xml:space="preserve"> là cần thiế</w:t>
      </w:r>
      <w:r>
        <w:rPr>
          <w:noProof/>
        </w:rPr>
        <w:t>t</w:t>
      </w:r>
      <w:r w:rsidRPr="0000585C">
        <w:rPr>
          <w:noProof/>
        </w:rPr>
        <w:t xml:space="preserve">, góp phần bổ sung, </w:t>
      </w:r>
      <w:r w:rsidRPr="00A26EB8">
        <w:rPr>
          <w:noProof/>
        </w:rPr>
        <w:t xml:space="preserve">hoàn thiện các chính sách, giải pháp phát triển các </w:t>
      </w:r>
      <w:r w:rsidRPr="0000585C">
        <w:rPr>
          <w:noProof/>
        </w:rPr>
        <w:t xml:space="preserve">HTX </w:t>
      </w:r>
      <w:r w:rsidRPr="00F15E0E">
        <w:rPr>
          <w:noProof/>
        </w:rPr>
        <w:t>NLNN</w:t>
      </w:r>
      <w:r w:rsidRPr="0000585C">
        <w:rPr>
          <w:noProof/>
        </w:rPr>
        <w:t xml:space="preserve"> trong </w:t>
      </w:r>
      <w:r w:rsidRPr="00977E79">
        <w:rPr>
          <w:noProof/>
        </w:rPr>
        <w:t xml:space="preserve">giai đoạn tới </w:t>
      </w:r>
      <w:r w:rsidRPr="00F15E0E">
        <w:rPr>
          <w:noProof/>
        </w:rPr>
        <w:t>đáp ứng nhu cầu thực tiễn sản xuất nông nghiệp ở Việt Nam</w:t>
      </w:r>
      <w:r w:rsidRPr="00A7100A">
        <w:rPr>
          <w:noProof/>
        </w:rPr>
        <w:t xml:space="preserve">. </w:t>
      </w:r>
    </w:p>
    <w:p w:rsidR="00B33D45" w:rsidRPr="00AE37F8" w:rsidRDefault="00B33D45" w:rsidP="00B33D45">
      <w:pPr>
        <w:pStyle w:val="Heading1"/>
        <w:rPr>
          <w:noProof w:val="0"/>
        </w:rPr>
      </w:pPr>
      <w:bookmarkStart w:id="47" w:name="_Toc449308088"/>
      <w:bookmarkStart w:id="48" w:name="_Toc451659820"/>
      <w:bookmarkEnd w:id="41"/>
      <w:bookmarkEnd w:id="42"/>
      <w:r w:rsidRPr="00AE37F8">
        <w:rPr>
          <w:noProof w:val="0"/>
        </w:rPr>
        <w:t xml:space="preserve">2. </w:t>
      </w:r>
      <w:bookmarkEnd w:id="43"/>
      <w:bookmarkEnd w:id="44"/>
      <w:bookmarkEnd w:id="45"/>
      <w:r w:rsidRPr="00AE37F8">
        <w:rPr>
          <w:noProof w:val="0"/>
        </w:rPr>
        <w:t>Mục tiêu nghiên cứu của đề tài</w:t>
      </w:r>
      <w:bookmarkEnd w:id="46"/>
      <w:bookmarkEnd w:id="47"/>
      <w:bookmarkEnd w:id="48"/>
    </w:p>
    <w:p w:rsidR="00B33D45" w:rsidRPr="00AE37F8" w:rsidRDefault="00B33D45" w:rsidP="00B33D45">
      <w:pPr>
        <w:spacing w:line="276" w:lineRule="auto"/>
        <w:ind w:firstLine="567"/>
        <w:rPr>
          <w:szCs w:val="26"/>
        </w:rPr>
      </w:pPr>
      <w:r w:rsidRPr="00AE37F8">
        <w:rPr>
          <w:szCs w:val="26"/>
        </w:rPr>
        <w:t xml:space="preserve">Mục tiêu </w:t>
      </w:r>
      <w:r w:rsidRPr="00346103">
        <w:rPr>
          <w:szCs w:val="26"/>
        </w:rPr>
        <w:t>tổng quát</w:t>
      </w:r>
      <w:r w:rsidRPr="00AE37F8">
        <w:rPr>
          <w:szCs w:val="26"/>
        </w:rPr>
        <w:t xml:space="preserve"> của đề tài là đề xuất chính sách và giải pháp </w:t>
      </w:r>
      <w:r w:rsidRPr="00346103">
        <w:rPr>
          <w:szCs w:val="26"/>
        </w:rPr>
        <w:t xml:space="preserve">nhằm </w:t>
      </w:r>
      <w:r w:rsidRPr="00AE37F8">
        <w:rPr>
          <w:szCs w:val="26"/>
        </w:rPr>
        <w:t>phát triển hợp tác xã trong nông, lâm, ngư nghiệp.</w:t>
      </w:r>
    </w:p>
    <w:p w:rsidR="00B33D45" w:rsidRPr="00AE37F8" w:rsidRDefault="00B33D45" w:rsidP="00B33D45">
      <w:pPr>
        <w:pStyle w:val="ListParagraph"/>
        <w:ind w:left="540"/>
        <w:contextualSpacing/>
        <w:rPr>
          <w:b/>
          <w:szCs w:val="26"/>
        </w:rPr>
      </w:pPr>
      <w:r w:rsidRPr="00AE37F8">
        <w:rPr>
          <w:b/>
          <w:szCs w:val="26"/>
        </w:rPr>
        <w:t>Đề tài có các mục tiêu cụ thể sau:</w:t>
      </w:r>
    </w:p>
    <w:p w:rsidR="00B33D45" w:rsidRPr="00AE37F8" w:rsidRDefault="00B33D45" w:rsidP="00B33D45">
      <w:pPr>
        <w:numPr>
          <w:ilvl w:val="0"/>
          <w:numId w:val="1"/>
        </w:numPr>
        <w:spacing w:line="276" w:lineRule="auto"/>
        <w:ind w:left="993" w:hanging="270"/>
        <w:rPr>
          <w:szCs w:val="26"/>
        </w:rPr>
      </w:pPr>
      <w:r w:rsidRPr="00AE37F8">
        <w:rPr>
          <w:szCs w:val="26"/>
        </w:rPr>
        <w:t>Luận giải cơ sở khoa học của chính sách và giải pháp phát triển hợp tác xã trong nông, lâm, ngư nghiệp.</w:t>
      </w:r>
    </w:p>
    <w:p w:rsidR="00B33D45" w:rsidRPr="00AE37F8" w:rsidRDefault="00B33D45" w:rsidP="00B33D45">
      <w:pPr>
        <w:numPr>
          <w:ilvl w:val="0"/>
          <w:numId w:val="1"/>
        </w:numPr>
        <w:spacing w:line="276" w:lineRule="auto"/>
        <w:ind w:left="993" w:hanging="270"/>
        <w:rPr>
          <w:szCs w:val="26"/>
        </w:rPr>
      </w:pPr>
      <w:r w:rsidRPr="00AE37F8">
        <w:rPr>
          <w:szCs w:val="26"/>
        </w:rPr>
        <w:t>Đánh giá thực trạng, chính sách và giải pháp phát triển hợp tác xã trong nông, lâm, ngư nghiệp ở Việt Nam thời gian qua.</w:t>
      </w:r>
    </w:p>
    <w:p w:rsidR="00B33D45" w:rsidRPr="00AE37F8" w:rsidRDefault="00B33D45" w:rsidP="00B33D45">
      <w:pPr>
        <w:numPr>
          <w:ilvl w:val="0"/>
          <w:numId w:val="1"/>
        </w:numPr>
        <w:spacing w:line="276" w:lineRule="auto"/>
        <w:ind w:left="993" w:hanging="270"/>
        <w:rPr>
          <w:szCs w:val="26"/>
        </w:rPr>
      </w:pPr>
      <w:r w:rsidRPr="00AE37F8">
        <w:rPr>
          <w:szCs w:val="26"/>
        </w:rPr>
        <w:t>Đề xuất bổ sung, hoàn thiện chính sách và giải pháp phát triển hợp tác xã trong nông, lâm, ngư nghiệp ở Việt Nam thời gian tới.</w:t>
      </w:r>
    </w:p>
    <w:p w:rsidR="00B33D45" w:rsidRPr="00AE37F8" w:rsidRDefault="00B33D45" w:rsidP="00B33D45">
      <w:pPr>
        <w:pStyle w:val="Heading1"/>
        <w:rPr>
          <w:noProof w:val="0"/>
        </w:rPr>
      </w:pPr>
      <w:bookmarkStart w:id="49" w:name="_Toc432066648"/>
      <w:bookmarkStart w:id="50" w:name="_Toc438635499"/>
      <w:bookmarkStart w:id="51" w:name="_Toc449308089"/>
      <w:bookmarkStart w:id="52" w:name="_Toc451659821"/>
      <w:r w:rsidRPr="00AE37F8">
        <w:rPr>
          <w:noProof w:val="0"/>
        </w:rPr>
        <w:t xml:space="preserve">3. </w:t>
      </w:r>
      <w:bookmarkEnd w:id="49"/>
      <w:r w:rsidRPr="00AE37F8">
        <w:rPr>
          <w:noProof w:val="0"/>
        </w:rPr>
        <w:t>Câu hỏi nghiên cứu</w:t>
      </w:r>
      <w:bookmarkEnd w:id="50"/>
      <w:bookmarkEnd w:id="51"/>
      <w:bookmarkEnd w:id="52"/>
    </w:p>
    <w:p w:rsidR="00B33D45" w:rsidRPr="00AE37F8" w:rsidRDefault="00B33D45" w:rsidP="00B33D45">
      <w:pPr>
        <w:spacing w:line="276" w:lineRule="auto"/>
        <w:ind w:firstLine="540"/>
        <w:rPr>
          <w:szCs w:val="26"/>
        </w:rPr>
      </w:pPr>
      <w:r w:rsidRPr="00AE37F8">
        <w:rPr>
          <w:szCs w:val="26"/>
        </w:rPr>
        <w:t>Đề tài nghiên cứu nhằm trả lời các câu hỏi sau:</w:t>
      </w:r>
    </w:p>
    <w:p w:rsidR="00B33D45" w:rsidRPr="00AE37F8" w:rsidRDefault="00B33D45" w:rsidP="00B33D45">
      <w:pPr>
        <w:numPr>
          <w:ilvl w:val="0"/>
          <w:numId w:val="2"/>
        </w:numPr>
        <w:tabs>
          <w:tab w:val="left" w:pos="851"/>
        </w:tabs>
        <w:spacing w:line="276" w:lineRule="auto"/>
        <w:ind w:left="851"/>
        <w:rPr>
          <w:szCs w:val="26"/>
        </w:rPr>
      </w:pPr>
      <w:r w:rsidRPr="00AE37F8">
        <w:rPr>
          <w:szCs w:val="26"/>
        </w:rPr>
        <w:t>Thực trạng hiệu quả hoạt động của các HTX trong nông, lâm, ngư nghiệp như thế nào? Đâu là mô hình HTX hoạt động có hiệu quả?</w:t>
      </w:r>
    </w:p>
    <w:p w:rsidR="00B33D45" w:rsidRPr="00AE37F8" w:rsidRDefault="00B33D45" w:rsidP="00B33D45">
      <w:pPr>
        <w:numPr>
          <w:ilvl w:val="0"/>
          <w:numId w:val="2"/>
        </w:numPr>
        <w:tabs>
          <w:tab w:val="left" w:pos="851"/>
        </w:tabs>
        <w:spacing w:line="276" w:lineRule="auto"/>
        <w:ind w:left="851"/>
        <w:rPr>
          <w:szCs w:val="26"/>
        </w:rPr>
      </w:pPr>
      <w:r w:rsidRPr="00AE37F8">
        <w:rPr>
          <w:szCs w:val="26"/>
        </w:rPr>
        <w:t>Các HTX trong nông, lâm, ngư nghiệp gặp nhiều khó khăn, vướng mắc gì trong việc giải thể, chuyển đổi, đăng ký lại theo Luật HTX năm 2012 và tại sao?</w:t>
      </w:r>
    </w:p>
    <w:p w:rsidR="00B33D45" w:rsidRPr="00AE37F8" w:rsidRDefault="00B33D45" w:rsidP="00B33D45">
      <w:pPr>
        <w:numPr>
          <w:ilvl w:val="0"/>
          <w:numId w:val="2"/>
        </w:numPr>
        <w:tabs>
          <w:tab w:val="left" w:pos="851"/>
        </w:tabs>
        <w:spacing w:line="276" w:lineRule="auto"/>
        <w:ind w:left="851"/>
        <w:rPr>
          <w:szCs w:val="26"/>
        </w:rPr>
      </w:pPr>
      <w:r w:rsidRPr="00AE37F8">
        <w:rPr>
          <w:szCs w:val="26"/>
        </w:rPr>
        <w:t>Có những yếu tố nào ảnh hưởng đến sự phát triển các HTX trong nông, lâm, ngư nghiệp và tại sao?</w:t>
      </w:r>
    </w:p>
    <w:p w:rsidR="00B33D45" w:rsidRPr="00AE37F8" w:rsidRDefault="00B33D45" w:rsidP="00B33D45">
      <w:pPr>
        <w:numPr>
          <w:ilvl w:val="0"/>
          <w:numId w:val="2"/>
        </w:numPr>
        <w:tabs>
          <w:tab w:val="left" w:pos="851"/>
        </w:tabs>
        <w:spacing w:line="276" w:lineRule="auto"/>
        <w:ind w:left="851"/>
        <w:rPr>
          <w:szCs w:val="26"/>
        </w:rPr>
      </w:pPr>
      <w:r w:rsidRPr="00AE37F8">
        <w:rPr>
          <w:szCs w:val="26"/>
        </w:rPr>
        <w:t>Tổ chức bộ máy QLNN đối với HTX trong nông, lâm, ngư nghiệp hiện nay có những vấn đề bất cập gì, và cần thiết phải củng cố như thế nào để tăng cường công tác QLNN đối với HTX trong nông, lâm, ngư nghiệp?</w:t>
      </w:r>
    </w:p>
    <w:p w:rsidR="00B33D45" w:rsidRPr="00AE37F8" w:rsidRDefault="00B33D45" w:rsidP="00B33D45">
      <w:pPr>
        <w:numPr>
          <w:ilvl w:val="0"/>
          <w:numId w:val="2"/>
        </w:numPr>
        <w:tabs>
          <w:tab w:val="left" w:pos="851"/>
        </w:tabs>
        <w:spacing w:line="276" w:lineRule="auto"/>
        <w:ind w:left="851"/>
        <w:rPr>
          <w:szCs w:val="26"/>
        </w:rPr>
      </w:pPr>
      <w:r w:rsidRPr="00AE37F8">
        <w:rPr>
          <w:szCs w:val="26"/>
        </w:rPr>
        <w:t>Các chính sách và giải pháp hỗ trợ, khuyến khích phát triển HTX trong nông, lâm, ngư nghiệp hiện nay có đáp ứng nhu cầu của HTX và tác động đến hiệu quả hoạt động của HTX trong nông, lâm, ngư nghiệp không? Cần hoàn thiện, bổ sung chính sách và giải pháp gì để phát triển HTX NL</w:t>
      </w:r>
      <w:r w:rsidRPr="00346103">
        <w:rPr>
          <w:szCs w:val="26"/>
        </w:rPr>
        <w:t>NN</w:t>
      </w:r>
      <w:r w:rsidRPr="00AE37F8">
        <w:rPr>
          <w:szCs w:val="26"/>
        </w:rPr>
        <w:t xml:space="preserve"> hoạt động hiệu quả?</w:t>
      </w:r>
    </w:p>
    <w:p w:rsidR="00B33D45" w:rsidRPr="00AE37F8" w:rsidRDefault="00B33D45" w:rsidP="00B33D45"/>
    <w:p w:rsidR="00B33D45" w:rsidRPr="007D70FD" w:rsidRDefault="00B33D45" w:rsidP="00B33D45">
      <w:pPr>
        <w:pStyle w:val="Heading1"/>
      </w:pPr>
      <w:bookmarkStart w:id="53" w:name="_Toc449308090"/>
      <w:bookmarkStart w:id="54" w:name="_Toc402191972"/>
      <w:bookmarkStart w:id="55" w:name="_Toc402364914"/>
      <w:bookmarkStart w:id="56" w:name="_Toc432066650"/>
      <w:bookmarkStart w:id="57" w:name="_Toc438635501"/>
      <w:bookmarkStart w:id="58" w:name="_Toc451659822"/>
      <w:r w:rsidRPr="007D70FD">
        <w:lastRenderedPageBreak/>
        <w:t>4. Đối tượng và phạm vi nghiên cứu</w:t>
      </w:r>
      <w:bookmarkEnd w:id="53"/>
      <w:bookmarkEnd w:id="58"/>
    </w:p>
    <w:p w:rsidR="00B33D45" w:rsidRPr="00AE37F8" w:rsidRDefault="00B33D45" w:rsidP="00B33D45">
      <w:pPr>
        <w:pStyle w:val="Heading2"/>
      </w:pPr>
      <w:bookmarkStart w:id="59" w:name="_Toc449308091"/>
      <w:bookmarkStart w:id="60" w:name="_Toc451659823"/>
      <w:r w:rsidRPr="00AE37F8">
        <w:t>4.1. Đối tượng nghiên cứu</w:t>
      </w:r>
      <w:bookmarkEnd w:id="54"/>
      <w:bookmarkEnd w:id="55"/>
      <w:bookmarkEnd w:id="56"/>
      <w:bookmarkEnd w:id="57"/>
      <w:bookmarkEnd w:id="59"/>
      <w:bookmarkEnd w:id="60"/>
    </w:p>
    <w:p w:rsidR="00B33D45" w:rsidRDefault="00B33D45" w:rsidP="00B33D45">
      <w:pPr>
        <w:spacing w:line="276" w:lineRule="auto"/>
        <w:rPr>
          <w:noProof/>
        </w:rPr>
      </w:pPr>
      <w:bookmarkStart w:id="61" w:name="_Toc432066651"/>
      <w:bookmarkStart w:id="62" w:name="_Toc438635502"/>
      <w:bookmarkStart w:id="63" w:name="_Toc402191974"/>
      <w:bookmarkStart w:id="64" w:name="_Toc402364916"/>
      <w:r w:rsidRPr="00665FD7">
        <w:rPr>
          <w:noProof/>
        </w:rPr>
        <w:t xml:space="preserve">Đối tượng nghiên cứu là các chính sách và giải pháp phát triển </w:t>
      </w:r>
      <w:r w:rsidRPr="006B52F0">
        <w:rPr>
          <w:noProof/>
        </w:rPr>
        <w:t>HTX</w:t>
      </w:r>
      <w:r w:rsidRPr="004C14E9">
        <w:rPr>
          <w:noProof/>
        </w:rPr>
        <w:t xml:space="preserve"> </w:t>
      </w:r>
      <w:r w:rsidRPr="0018422B">
        <w:rPr>
          <w:noProof/>
        </w:rPr>
        <w:t>NLNN</w:t>
      </w:r>
      <w:r w:rsidRPr="00665FD7">
        <w:rPr>
          <w:noProof/>
        </w:rPr>
        <w:t xml:space="preserve">. Cụ thể là các chính sách hỗ trợ, chính sách ưu đãi của nhà nước đối với </w:t>
      </w:r>
      <w:r w:rsidRPr="006B52F0">
        <w:rPr>
          <w:noProof/>
        </w:rPr>
        <w:t>HT</w:t>
      </w:r>
      <w:r w:rsidRPr="00BC2DCA">
        <w:rPr>
          <w:noProof/>
        </w:rPr>
        <w:t>X</w:t>
      </w:r>
      <w:r w:rsidRPr="004C14E9">
        <w:rPr>
          <w:noProof/>
        </w:rPr>
        <w:t xml:space="preserve"> </w:t>
      </w:r>
      <w:r w:rsidRPr="0018422B">
        <w:rPr>
          <w:noProof/>
        </w:rPr>
        <w:t>NLNN</w:t>
      </w:r>
      <w:r w:rsidRPr="00665FD7">
        <w:rPr>
          <w:noProof/>
        </w:rPr>
        <w:t>.</w:t>
      </w:r>
    </w:p>
    <w:p w:rsidR="00B33D45" w:rsidRPr="00AE37F8" w:rsidRDefault="00B33D45" w:rsidP="00B33D45">
      <w:pPr>
        <w:pStyle w:val="Heading2"/>
      </w:pPr>
      <w:bookmarkStart w:id="65" w:name="_Toc449308092"/>
      <w:bookmarkStart w:id="66" w:name="_Toc451659824"/>
      <w:r w:rsidRPr="00AE37F8">
        <w:t>4.2. Phạm vi nghiên cứu</w:t>
      </w:r>
      <w:bookmarkEnd w:id="61"/>
      <w:bookmarkEnd w:id="62"/>
      <w:bookmarkEnd w:id="65"/>
      <w:bookmarkEnd w:id="66"/>
    </w:p>
    <w:bookmarkEnd w:id="63"/>
    <w:bookmarkEnd w:id="64"/>
    <w:p w:rsidR="00B33D45" w:rsidRPr="00AE37F8" w:rsidRDefault="00B33D45" w:rsidP="00B33D45">
      <w:pPr>
        <w:rPr>
          <w:i/>
          <w:u w:val="single"/>
        </w:rPr>
      </w:pPr>
      <w:r w:rsidRPr="00AE37F8">
        <w:t xml:space="preserve">Phạm vi không gian: Đề tài có phạm vi nghiên cứu trên toàn quốc. 8 tỉnh đại diện cho 8 vùng KT-XH được lựa chọn để khảo sát, nghiên cứu. </w:t>
      </w:r>
    </w:p>
    <w:p w:rsidR="00B33D45" w:rsidRPr="00AE37F8" w:rsidRDefault="00B33D45" w:rsidP="00B33D45">
      <w:pPr>
        <w:rPr>
          <w:i/>
          <w:u w:val="single"/>
        </w:rPr>
      </w:pPr>
      <w:r w:rsidRPr="00AE37F8">
        <w:t>Phạm vi thời gian:</w:t>
      </w:r>
      <w:r w:rsidRPr="00807DFD">
        <w:t xml:space="preserve"> </w:t>
      </w:r>
      <w:r w:rsidRPr="00AE37F8">
        <w:t>Đề tài triển khai thu thập thông tin thực địa tại 8 tỉnh năm 2014, để thống nhất việc so sánh, phân tích dữ liệu giữa các HTX, các địa phương đề tài chọn năm 2013 là mốc thời điểm để đánh giá thực trạng hoạt động HTX trong NLNN. Để đánh giá phong trào phát triển các HTX trong NLNN ở các địa phương, các thông tin, số liệu sẽ được thu thập trong thời gian 5 năm (2009-2013). Các chính sách ưu đãi, hỗ trợ HTX NLNN được nghiên cứu, đánh giá là các chính sách còn hiệu lực tại thời điểm 2013.</w:t>
      </w:r>
    </w:p>
    <w:p w:rsidR="00B33D45" w:rsidRPr="00AE37F8" w:rsidRDefault="00B33D45" w:rsidP="00B33D45">
      <w:pPr>
        <w:pStyle w:val="Heading1"/>
        <w:rPr>
          <w:noProof w:val="0"/>
        </w:rPr>
      </w:pPr>
      <w:bookmarkStart w:id="67" w:name="_Toc402191976"/>
      <w:bookmarkStart w:id="68" w:name="_Toc402364918"/>
      <w:bookmarkStart w:id="69" w:name="_Toc432066652"/>
      <w:bookmarkStart w:id="70" w:name="_Toc438635503"/>
      <w:bookmarkStart w:id="71" w:name="_Toc449308093"/>
      <w:bookmarkStart w:id="72" w:name="_Toc451659825"/>
      <w:r w:rsidRPr="00346103">
        <w:rPr>
          <w:noProof w:val="0"/>
        </w:rPr>
        <w:t>5</w:t>
      </w:r>
      <w:r w:rsidRPr="00AE37F8">
        <w:rPr>
          <w:noProof w:val="0"/>
        </w:rPr>
        <w:t>. Tiếp cận</w:t>
      </w:r>
      <w:bookmarkEnd w:id="67"/>
      <w:bookmarkEnd w:id="68"/>
      <w:bookmarkEnd w:id="69"/>
      <w:r w:rsidRPr="00AE37F8">
        <w:rPr>
          <w:noProof w:val="0"/>
        </w:rPr>
        <w:t xml:space="preserve"> nghiên cứu</w:t>
      </w:r>
      <w:bookmarkEnd w:id="70"/>
      <w:bookmarkEnd w:id="71"/>
      <w:bookmarkEnd w:id="72"/>
    </w:p>
    <w:p w:rsidR="00B33D45" w:rsidRPr="00D91E02" w:rsidRDefault="00B33D45" w:rsidP="00B33D45">
      <w:pPr>
        <w:numPr>
          <w:ilvl w:val="0"/>
          <w:numId w:val="1"/>
        </w:numPr>
        <w:tabs>
          <w:tab w:val="left" w:pos="851"/>
        </w:tabs>
        <w:spacing w:line="276" w:lineRule="auto"/>
        <w:ind w:left="0" w:firstLine="567"/>
        <w:rPr>
          <w:rFonts w:eastAsia="Times New Roman"/>
          <w:noProof/>
          <w:szCs w:val="26"/>
        </w:rPr>
      </w:pPr>
      <w:r w:rsidRPr="00D91E02">
        <w:rPr>
          <w:rFonts w:eastAsia="Times New Roman"/>
          <w:noProof/>
          <w:szCs w:val="26"/>
        </w:rPr>
        <w:t>Tiếp cận lịch sử: được sử dụng</w:t>
      </w:r>
      <w:r w:rsidRPr="00C46D32">
        <w:rPr>
          <w:rFonts w:eastAsia="Times New Roman"/>
          <w:noProof/>
          <w:szCs w:val="26"/>
        </w:rPr>
        <w:t xml:space="preserve"> đ</w:t>
      </w:r>
      <w:r w:rsidRPr="00D91E02">
        <w:rPr>
          <w:rFonts w:eastAsia="Times New Roman"/>
          <w:noProof/>
          <w:szCs w:val="26"/>
        </w:rPr>
        <w:t xml:space="preserve">ể đánh giá phong trào phát triển các HTX trong NLNN ở các địa phương, các thông tin, số liệu sẽ được thu thập trong thời gian 5 năm (2009-2013). </w:t>
      </w:r>
      <w:r w:rsidRPr="00C46D32">
        <w:rPr>
          <w:rFonts w:eastAsia="Times New Roman"/>
          <w:noProof/>
          <w:szCs w:val="26"/>
        </w:rPr>
        <w:t xml:space="preserve">Phân tích </w:t>
      </w:r>
      <w:r w:rsidRPr="00D91E02">
        <w:rPr>
          <w:rFonts w:eastAsia="Times New Roman"/>
          <w:noProof/>
          <w:szCs w:val="26"/>
        </w:rPr>
        <w:t xml:space="preserve">kinh nghiệm quốc tế và tổng kết kinh nghiệm trong nước </w:t>
      </w:r>
      <w:r w:rsidRPr="00C46D32">
        <w:rPr>
          <w:rFonts w:eastAsia="Times New Roman"/>
          <w:noProof/>
          <w:szCs w:val="26"/>
        </w:rPr>
        <w:t>về</w:t>
      </w:r>
      <w:r w:rsidRPr="00D91E02">
        <w:rPr>
          <w:rFonts w:eastAsia="Times New Roman"/>
          <w:noProof/>
          <w:szCs w:val="26"/>
        </w:rPr>
        <w:t xml:space="preserve"> </w:t>
      </w:r>
      <w:r w:rsidRPr="00C46D32">
        <w:rPr>
          <w:rFonts w:eastAsia="Times New Roman"/>
          <w:noProof/>
          <w:szCs w:val="26"/>
        </w:rPr>
        <w:t>chính sách</w:t>
      </w:r>
      <w:r w:rsidRPr="00D91E02">
        <w:rPr>
          <w:rFonts w:eastAsia="Times New Roman"/>
          <w:noProof/>
          <w:szCs w:val="26"/>
        </w:rPr>
        <w:t xml:space="preserve"> </w:t>
      </w:r>
      <w:r w:rsidRPr="00C46D32">
        <w:rPr>
          <w:rFonts w:eastAsia="Times New Roman"/>
          <w:noProof/>
          <w:szCs w:val="26"/>
        </w:rPr>
        <w:t>và giải pháp</w:t>
      </w:r>
      <w:r w:rsidRPr="00D91E02">
        <w:rPr>
          <w:rFonts w:eastAsia="Times New Roman"/>
          <w:noProof/>
          <w:szCs w:val="26"/>
        </w:rPr>
        <w:t xml:space="preserve"> phát triển HTX </w:t>
      </w:r>
      <w:r w:rsidRPr="00C46D32">
        <w:rPr>
          <w:rFonts w:eastAsia="Times New Roman"/>
          <w:noProof/>
          <w:szCs w:val="26"/>
        </w:rPr>
        <w:t>NLNN</w:t>
      </w:r>
      <w:r w:rsidRPr="00D91E02">
        <w:rPr>
          <w:rFonts w:eastAsia="Times New Roman"/>
          <w:noProof/>
          <w:szCs w:val="26"/>
        </w:rPr>
        <w:t>.</w:t>
      </w:r>
    </w:p>
    <w:p w:rsidR="00B33D45" w:rsidRPr="00C46D32" w:rsidRDefault="00B33D45" w:rsidP="00B33D45">
      <w:pPr>
        <w:numPr>
          <w:ilvl w:val="0"/>
          <w:numId w:val="1"/>
        </w:numPr>
        <w:tabs>
          <w:tab w:val="left" w:pos="851"/>
        </w:tabs>
        <w:spacing w:line="276" w:lineRule="auto"/>
        <w:ind w:left="0" w:firstLine="567"/>
        <w:rPr>
          <w:rFonts w:eastAsia="Times New Roman"/>
          <w:noProof/>
          <w:szCs w:val="26"/>
        </w:rPr>
      </w:pPr>
      <w:r w:rsidRPr="00C46D32">
        <w:rPr>
          <w:rFonts w:eastAsia="Times New Roman"/>
          <w:noProof/>
          <w:szCs w:val="26"/>
        </w:rPr>
        <w:t>Tiếp cận thể chế: cho phép phân tích tổ chức bộ máy, nguyên tắc hoạt động, cơ chế điều hành, quản lý, phân phối của các HTX.</w:t>
      </w:r>
    </w:p>
    <w:p w:rsidR="00B33D45" w:rsidRPr="00D91E02" w:rsidRDefault="00B33D45" w:rsidP="00B33D45">
      <w:pPr>
        <w:numPr>
          <w:ilvl w:val="0"/>
          <w:numId w:val="1"/>
        </w:numPr>
        <w:tabs>
          <w:tab w:val="left" w:pos="851"/>
        </w:tabs>
        <w:spacing w:line="276" w:lineRule="auto"/>
        <w:ind w:left="0" w:firstLine="567"/>
        <w:rPr>
          <w:rFonts w:eastAsia="Times New Roman"/>
          <w:noProof/>
          <w:szCs w:val="26"/>
        </w:rPr>
      </w:pPr>
      <w:r w:rsidRPr="00D91E02">
        <w:rPr>
          <w:rFonts w:eastAsia="Times New Roman"/>
          <w:noProof/>
          <w:szCs w:val="26"/>
        </w:rPr>
        <w:t xml:space="preserve">Tiếp cận phân tích luật và kinh tế: phân tích quan hệ, những thay đổi hành vi của các tác nhân đối </w:t>
      </w:r>
      <w:r>
        <w:rPr>
          <w:rFonts w:eastAsia="Times New Roman"/>
          <w:noProof/>
          <w:szCs w:val="26"/>
        </w:rPr>
        <w:t>v</w:t>
      </w:r>
      <w:r w:rsidRPr="00C46D32">
        <w:rPr>
          <w:rFonts w:eastAsia="Times New Roman"/>
          <w:noProof/>
          <w:szCs w:val="26"/>
        </w:rPr>
        <w:t>ới</w:t>
      </w:r>
      <w:r w:rsidRPr="00D91E02">
        <w:rPr>
          <w:rFonts w:eastAsia="Times New Roman"/>
          <w:noProof/>
          <w:szCs w:val="26"/>
        </w:rPr>
        <w:t xml:space="preserve"> </w:t>
      </w:r>
      <w:r w:rsidRPr="00C46D32">
        <w:rPr>
          <w:rFonts w:eastAsia="Times New Roman"/>
          <w:noProof/>
          <w:szCs w:val="26"/>
        </w:rPr>
        <w:t>chính sách, giải pháp</w:t>
      </w:r>
      <w:r w:rsidRPr="00D91E02">
        <w:rPr>
          <w:rFonts w:eastAsia="Times New Roman"/>
          <w:noProof/>
          <w:szCs w:val="26"/>
        </w:rPr>
        <w:t xml:space="preserve"> phát triển HTX NLNN.</w:t>
      </w:r>
    </w:p>
    <w:p w:rsidR="00B33D45" w:rsidRPr="00C46D32" w:rsidRDefault="00B33D45" w:rsidP="00B33D45">
      <w:pPr>
        <w:numPr>
          <w:ilvl w:val="0"/>
          <w:numId w:val="1"/>
        </w:numPr>
        <w:tabs>
          <w:tab w:val="left" w:pos="851"/>
        </w:tabs>
        <w:spacing w:line="276" w:lineRule="auto"/>
        <w:ind w:left="0" w:firstLine="567"/>
        <w:rPr>
          <w:rFonts w:eastAsia="Times New Roman"/>
          <w:noProof/>
          <w:szCs w:val="26"/>
        </w:rPr>
      </w:pPr>
      <w:r w:rsidRPr="00C46D32">
        <w:rPr>
          <w:rFonts w:eastAsia="Times New Roman"/>
          <w:noProof/>
          <w:szCs w:val="26"/>
        </w:rPr>
        <w:t>Tiếp cận theo địa bàn: Để xác định các đặc trưng vùng miền, địa bàn liên quan đến sự phát triển của các HTX NLNN, đề tài nghiên cứu chọn 8</w:t>
      </w:r>
      <w:r>
        <w:rPr>
          <w:rFonts w:eastAsia="Times New Roman"/>
          <w:noProof/>
          <w:szCs w:val="26"/>
        </w:rPr>
        <w:t xml:space="preserve"> tỉnh tại 8 vùng KT-XH</w:t>
      </w:r>
      <w:r w:rsidRPr="00C46D32">
        <w:rPr>
          <w:rFonts w:eastAsia="Times New Roman"/>
          <w:noProof/>
          <w:szCs w:val="26"/>
        </w:rPr>
        <w:t>. Các HTX khảo sát ở các địa bàn khác nhau (nông thôn, miền núi, trung du, ven biển).</w:t>
      </w:r>
    </w:p>
    <w:p w:rsidR="00B33D45" w:rsidRPr="00C46D32" w:rsidRDefault="00B33D45" w:rsidP="00B33D45">
      <w:pPr>
        <w:numPr>
          <w:ilvl w:val="0"/>
          <w:numId w:val="1"/>
        </w:numPr>
        <w:tabs>
          <w:tab w:val="left" w:pos="851"/>
        </w:tabs>
        <w:spacing w:line="276" w:lineRule="auto"/>
        <w:ind w:left="0" w:firstLine="567"/>
        <w:rPr>
          <w:i/>
          <w:noProof/>
        </w:rPr>
      </w:pPr>
      <w:r w:rsidRPr="00C46D32">
        <w:rPr>
          <w:rFonts w:eastAsia="Times New Roman"/>
          <w:noProof/>
          <w:szCs w:val="26"/>
        </w:rPr>
        <w:t>Tiếp cận theo lĩnh vực, ngành nghề hoạt động: Nghiên cứu này phân tích các loại</w:t>
      </w:r>
      <w:r w:rsidRPr="00C46D32">
        <w:rPr>
          <w:noProof/>
        </w:rPr>
        <w:t xml:space="preserve"> hình HTX theo 04 lĩnh vực</w:t>
      </w:r>
      <w:r>
        <w:rPr>
          <w:rStyle w:val="FootnoteReference"/>
          <w:rFonts w:eastAsia="Times New Roman"/>
          <w:noProof/>
          <w:szCs w:val="26"/>
        </w:rPr>
        <w:footnoteReference w:id="3"/>
      </w:r>
      <w:r w:rsidRPr="00C46D32">
        <w:rPr>
          <w:noProof/>
        </w:rPr>
        <w:t xml:space="preserve"> do Bộ Nông nghiệp và PTNT quản lý: nông nghiệp (trồng trọt và chăn nuôi), lâm nghiệp, thủy sản (đánh bắt và nuôi trồng) và diêm nghiệp. Các HTX đại diện cho 4 lĩnh vực này được lựa chọn khảo sát nghiên cứu.</w:t>
      </w:r>
    </w:p>
    <w:p w:rsidR="00B33D45" w:rsidRPr="00DC55DE" w:rsidRDefault="00B33D45" w:rsidP="00B33D45">
      <w:pPr>
        <w:numPr>
          <w:ilvl w:val="0"/>
          <w:numId w:val="1"/>
        </w:numPr>
        <w:tabs>
          <w:tab w:val="left" w:pos="851"/>
        </w:tabs>
        <w:spacing w:line="276" w:lineRule="auto"/>
        <w:ind w:left="0" w:firstLine="567"/>
        <w:rPr>
          <w:rFonts w:eastAsia="Times New Roman"/>
          <w:noProof/>
          <w:szCs w:val="26"/>
        </w:rPr>
      </w:pPr>
      <w:r w:rsidRPr="00A66D15">
        <w:rPr>
          <w:rFonts w:eastAsia="Times New Roman"/>
          <w:noProof/>
          <w:szCs w:val="26"/>
        </w:rPr>
        <w:t>Tiếp cận mô hình điển hình:</w:t>
      </w:r>
      <w:r w:rsidRPr="00F9648E">
        <w:rPr>
          <w:rFonts w:eastAsia="Times New Roman"/>
          <w:noProof/>
          <w:szCs w:val="26"/>
        </w:rPr>
        <w:t xml:space="preserve"> </w:t>
      </w:r>
      <w:r w:rsidRPr="000D58D9">
        <w:rPr>
          <w:rFonts w:eastAsia="Times New Roman"/>
          <w:noProof/>
          <w:szCs w:val="26"/>
        </w:rPr>
        <w:t xml:space="preserve">Một số HTX </w:t>
      </w:r>
      <w:r w:rsidRPr="00A66D15">
        <w:rPr>
          <w:rFonts w:eastAsia="Times New Roman"/>
          <w:noProof/>
          <w:szCs w:val="26"/>
        </w:rPr>
        <w:t xml:space="preserve">được đánh giá là </w:t>
      </w:r>
      <w:r w:rsidRPr="000D58D9">
        <w:rPr>
          <w:rFonts w:eastAsia="Times New Roman"/>
          <w:noProof/>
          <w:szCs w:val="26"/>
        </w:rPr>
        <w:t xml:space="preserve">điển hình thành công được nghiên cứu sâu để tìm các yếu tố ảnh hướng đến hiệu quả hoạt động của </w:t>
      </w:r>
      <w:r w:rsidRPr="00DC55DE">
        <w:rPr>
          <w:rFonts w:eastAsia="Times New Roman"/>
          <w:noProof/>
          <w:szCs w:val="26"/>
        </w:rPr>
        <w:t>HTX.</w:t>
      </w:r>
    </w:p>
    <w:p w:rsidR="00B33D45" w:rsidRPr="00AE37F8" w:rsidRDefault="00B33D45" w:rsidP="00B33D45">
      <w:pPr>
        <w:pStyle w:val="Heading1"/>
        <w:rPr>
          <w:noProof w:val="0"/>
        </w:rPr>
      </w:pPr>
      <w:bookmarkStart w:id="73" w:name="_Toc449308094"/>
      <w:bookmarkStart w:id="74" w:name="_Toc432066653"/>
      <w:bookmarkStart w:id="75" w:name="_Toc438635504"/>
      <w:bookmarkStart w:id="76" w:name="_Toc451659826"/>
      <w:r w:rsidRPr="00346103">
        <w:rPr>
          <w:noProof w:val="0"/>
        </w:rPr>
        <w:lastRenderedPageBreak/>
        <w:t>6</w:t>
      </w:r>
      <w:r w:rsidRPr="00AE37F8">
        <w:rPr>
          <w:noProof w:val="0"/>
        </w:rPr>
        <w:t>. Địa điểm nghiên cứu</w:t>
      </w:r>
      <w:bookmarkEnd w:id="73"/>
      <w:bookmarkEnd w:id="76"/>
    </w:p>
    <w:p w:rsidR="00B33D45" w:rsidRPr="00AE37F8" w:rsidRDefault="00B33D45" w:rsidP="00B33D45">
      <w:pPr>
        <w:pStyle w:val="Heading2"/>
        <w:rPr>
          <w:i/>
          <w:u w:val="single"/>
        </w:rPr>
      </w:pPr>
      <w:bookmarkStart w:id="77" w:name="_Toc449308095"/>
      <w:bookmarkStart w:id="78" w:name="_Toc451659827"/>
      <w:r w:rsidRPr="00346103">
        <w:t>6</w:t>
      </w:r>
      <w:r w:rsidRPr="00AE37F8">
        <w:t>.1. Chọn tỉnh khảo sát</w:t>
      </w:r>
      <w:bookmarkEnd w:id="77"/>
      <w:bookmarkEnd w:id="78"/>
    </w:p>
    <w:p w:rsidR="00B33D45" w:rsidRPr="00EF7E58" w:rsidRDefault="00B33D45" w:rsidP="00B33D45">
      <w:pPr>
        <w:spacing w:line="276" w:lineRule="auto"/>
        <w:ind w:firstLine="567"/>
        <w:rPr>
          <w:rFonts w:eastAsia="Times New Roman"/>
          <w:noProof/>
          <w:szCs w:val="26"/>
        </w:rPr>
      </w:pPr>
      <w:r w:rsidRPr="00DF25C0">
        <w:rPr>
          <w:rFonts w:eastAsia="Times New Roman"/>
          <w:noProof/>
          <w:szCs w:val="26"/>
        </w:rPr>
        <w:t xml:space="preserve">Đề tài lựa chọn </w:t>
      </w:r>
      <w:r w:rsidRPr="00EF7E58">
        <w:rPr>
          <w:rFonts w:eastAsia="Times New Roman"/>
          <w:noProof/>
          <w:szCs w:val="26"/>
        </w:rPr>
        <w:t xml:space="preserve">8 tỉnh khảo sát đại diện </w:t>
      </w:r>
      <w:r w:rsidRPr="00DF25C0">
        <w:rPr>
          <w:rFonts w:eastAsia="Times New Roman"/>
          <w:noProof/>
          <w:szCs w:val="26"/>
        </w:rPr>
        <w:t xml:space="preserve">cho 8 vùng KT-XH của cả nước </w:t>
      </w:r>
      <w:r w:rsidRPr="00EF7E58">
        <w:rPr>
          <w:rFonts w:eastAsia="Times New Roman"/>
          <w:noProof/>
          <w:szCs w:val="26"/>
        </w:rPr>
        <w:t>gồm:</w:t>
      </w:r>
    </w:p>
    <w:p w:rsidR="00B33D45" w:rsidRPr="004F4A5F" w:rsidRDefault="00B33D45" w:rsidP="00B33D45">
      <w:pPr>
        <w:pStyle w:val="ListParagraph"/>
        <w:numPr>
          <w:ilvl w:val="0"/>
          <w:numId w:val="1"/>
        </w:numPr>
        <w:spacing w:line="276" w:lineRule="auto"/>
        <w:rPr>
          <w:noProof/>
        </w:rPr>
      </w:pPr>
      <w:r w:rsidRPr="004F4A5F">
        <w:rPr>
          <w:noProof/>
        </w:rPr>
        <w:t>Sơn La: đại diện vùng miền núi Tây Bắc.</w:t>
      </w:r>
    </w:p>
    <w:p w:rsidR="00B33D45" w:rsidRPr="004F4A5F" w:rsidRDefault="00B33D45" w:rsidP="00B33D45">
      <w:pPr>
        <w:pStyle w:val="ListParagraph"/>
        <w:numPr>
          <w:ilvl w:val="0"/>
          <w:numId w:val="1"/>
        </w:numPr>
        <w:spacing w:line="276" w:lineRule="auto"/>
        <w:rPr>
          <w:noProof/>
        </w:rPr>
      </w:pPr>
      <w:r w:rsidRPr="004F4A5F">
        <w:rPr>
          <w:noProof/>
        </w:rPr>
        <w:t>Bắc Giang: đại diện vùng Đông Bắc. Bắc Giang có địa hình trung du.</w:t>
      </w:r>
    </w:p>
    <w:p w:rsidR="00B33D45" w:rsidRPr="004F4A5F" w:rsidRDefault="00B33D45" w:rsidP="00B33D45">
      <w:pPr>
        <w:pStyle w:val="ListParagraph"/>
        <w:numPr>
          <w:ilvl w:val="0"/>
          <w:numId w:val="1"/>
        </w:numPr>
        <w:spacing w:line="276" w:lineRule="auto"/>
        <w:rPr>
          <w:noProof/>
        </w:rPr>
      </w:pPr>
      <w:r w:rsidRPr="004F4A5F">
        <w:rPr>
          <w:noProof/>
        </w:rPr>
        <w:t>Hà Nội: đại diện vùng đồng bằng sông Hồng, quá trình đô thị hóa diễn ra mạnh, có nhiều mô hình HTX trong lĩnh vực trồng trọt và chăn nuôi.</w:t>
      </w:r>
    </w:p>
    <w:p w:rsidR="00B33D45" w:rsidRPr="004F4A5F" w:rsidRDefault="00B33D45" w:rsidP="00B33D45">
      <w:pPr>
        <w:pStyle w:val="ListParagraph"/>
        <w:numPr>
          <w:ilvl w:val="0"/>
          <w:numId w:val="1"/>
        </w:numPr>
        <w:spacing w:line="276" w:lineRule="auto"/>
        <w:rPr>
          <w:noProof/>
        </w:rPr>
      </w:pPr>
      <w:r w:rsidRPr="004F4A5F">
        <w:rPr>
          <w:noProof/>
        </w:rPr>
        <w:t>Thanh Hóa: đại diện vùng Bắc Trung bộ, có sự đa dạng về địa bàn trung du, miền núi và đồng bằng ven biển.</w:t>
      </w:r>
    </w:p>
    <w:p w:rsidR="00B33D45" w:rsidRPr="004F4A5F" w:rsidRDefault="00B33D45" w:rsidP="00B33D45">
      <w:pPr>
        <w:pStyle w:val="ListParagraph"/>
        <w:numPr>
          <w:ilvl w:val="0"/>
          <w:numId w:val="1"/>
        </w:numPr>
        <w:spacing w:line="276" w:lineRule="auto"/>
        <w:rPr>
          <w:noProof/>
        </w:rPr>
      </w:pPr>
      <w:r w:rsidRPr="004F4A5F">
        <w:rPr>
          <w:noProof/>
        </w:rPr>
        <w:t>Quảng Ngãi: đại diện vùng Nam Trung Bộ, có sự đa dạng về địa bàn trung du và đồng bằng ven biển.</w:t>
      </w:r>
    </w:p>
    <w:p w:rsidR="00B33D45" w:rsidRPr="004F4A5F" w:rsidRDefault="00B33D45" w:rsidP="00B33D45">
      <w:pPr>
        <w:pStyle w:val="ListParagraph"/>
        <w:numPr>
          <w:ilvl w:val="0"/>
          <w:numId w:val="1"/>
        </w:numPr>
        <w:spacing w:line="276" w:lineRule="auto"/>
        <w:rPr>
          <w:noProof/>
        </w:rPr>
      </w:pPr>
      <w:r w:rsidRPr="004F4A5F">
        <w:rPr>
          <w:noProof/>
        </w:rPr>
        <w:t>Đồng Nai: đại điện vùng Đông Nam Bộ, quá trình đô thị hóa mạnh, phát triển nông nghiệp quy mô lớn về chăn nuôi và cây công nghiệp.</w:t>
      </w:r>
    </w:p>
    <w:p w:rsidR="00B33D45" w:rsidRPr="004F4A5F" w:rsidRDefault="00B33D45" w:rsidP="00B33D45">
      <w:pPr>
        <w:pStyle w:val="ListParagraph"/>
        <w:numPr>
          <w:ilvl w:val="0"/>
          <w:numId w:val="1"/>
        </w:numPr>
        <w:spacing w:line="276" w:lineRule="auto"/>
        <w:rPr>
          <w:noProof/>
        </w:rPr>
      </w:pPr>
      <w:r w:rsidRPr="004F4A5F">
        <w:rPr>
          <w:noProof/>
        </w:rPr>
        <w:t>Lâm Đồng: đại diện vùng Tây Nguyên, vùng nông nghiệp hàng hóa quy mô lớn.</w:t>
      </w:r>
    </w:p>
    <w:p w:rsidR="00B33D45" w:rsidRPr="004F4A5F" w:rsidRDefault="00B33D45" w:rsidP="00B33D45">
      <w:pPr>
        <w:pStyle w:val="ListParagraph"/>
        <w:numPr>
          <w:ilvl w:val="0"/>
          <w:numId w:val="1"/>
        </w:numPr>
        <w:spacing w:line="276" w:lineRule="auto"/>
        <w:rPr>
          <w:noProof/>
        </w:rPr>
      </w:pPr>
      <w:r w:rsidRPr="004F4A5F">
        <w:rPr>
          <w:noProof/>
        </w:rPr>
        <w:t>An Giang: đại diện vùng ĐBSCL, phát triển trồng trọt và thủy sản.</w:t>
      </w:r>
    </w:p>
    <w:p w:rsidR="00B33D45" w:rsidRPr="00AE37F8" w:rsidRDefault="00B33D45" w:rsidP="00B33D45">
      <w:pPr>
        <w:pStyle w:val="Heading2"/>
      </w:pPr>
      <w:bookmarkStart w:id="79" w:name="_Toc449308096"/>
      <w:bookmarkStart w:id="80" w:name="_Toc451659828"/>
      <w:r w:rsidRPr="00346103">
        <w:t>6</w:t>
      </w:r>
      <w:r w:rsidRPr="00AE37F8">
        <w:t>.2. Chọn huyện, xã khảo sát</w:t>
      </w:r>
      <w:bookmarkEnd w:id="79"/>
      <w:bookmarkEnd w:id="80"/>
    </w:p>
    <w:p w:rsidR="00B33D45" w:rsidRPr="00011721" w:rsidRDefault="00B33D45" w:rsidP="00B33D45">
      <w:r w:rsidRPr="00513AD3">
        <w:rPr>
          <w:noProof/>
        </w:rPr>
        <w:t xml:space="preserve">Tổng cộng, </w:t>
      </w:r>
      <w:r w:rsidRPr="00503CDC">
        <w:rPr>
          <w:noProof/>
        </w:rPr>
        <w:t xml:space="preserve">tại 8 tỉnh khảo sát, </w:t>
      </w:r>
      <w:r w:rsidRPr="00513AD3">
        <w:rPr>
          <w:noProof/>
        </w:rPr>
        <w:t xml:space="preserve">nhóm nghiên cứu đã trao đổi với </w:t>
      </w:r>
      <w:r w:rsidRPr="00ED425F">
        <w:rPr>
          <w:noProof/>
        </w:rPr>
        <w:t>21</w:t>
      </w:r>
      <w:r w:rsidRPr="00513AD3">
        <w:rPr>
          <w:noProof/>
        </w:rPr>
        <w:t xml:space="preserve"> huyện</w:t>
      </w:r>
      <w:r w:rsidRPr="00ED425F">
        <w:rPr>
          <w:noProof/>
        </w:rPr>
        <w:t>/thành phố/thị xã và</w:t>
      </w:r>
      <w:r w:rsidRPr="00F9648E">
        <w:rPr>
          <w:noProof/>
        </w:rPr>
        <w:t xml:space="preserve"> </w:t>
      </w:r>
      <w:r w:rsidRPr="00C33C64">
        <w:rPr>
          <w:noProof/>
        </w:rPr>
        <w:t>64</w:t>
      </w:r>
      <w:r w:rsidRPr="00513AD3">
        <w:rPr>
          <w:noProof/>
        </w:rPr>
        <w:t xml:space="preserve"> xã</w:t>
      </w:r>
      <w:r w:rsidRPr="00C33C64">
        <w:rPr>
          <w:noProof/>
        </w:rPr>
        <w:t>/phường/thị trấn</w:t>
      </w:r>
      <w:r w:rsidRPr="00513AD3">
        <w:rPr>
          <w:noProof/>
        </w:rPr>
        <w:t>.</w:t>
      </w:r>
      <w:r w:rsidRPr="009F02DD">
        <w:rPr>
          <w:noProof/>
        </w:rPr>
        <w:t xml:space="preserve"> </w:t>
      </w:r>
      <w:r w:rsidRPr="00F54310">
        <w:rPr>
          <w:noProof/>
        </w:rPr>
        <w:t>Các xã đã khảo sát đại diện cho các địa bàn khác nhau như: đồng bằng, trung du, miề</w:t>
      </w:r>
      <w:r>
        <w:rPr>
          <w:noProof/>
        </w:rPr>
        <w:t>n núi</w:t>
      </w:r>
      <w:r w:rsidRPr="00F9648E">
        <w:rPr>
          <w:noProof/>
        </w:rPr>
        <w:t xml:space="preserve"> </w:t>
      </w:r>
      <w:r w:rsidRPr="00F54310">
        <w:rPr>
          <w:noProof/>
        </w:rPr>
        <w:t>và ven biển; các xã thuộc địa bàn có điều kiện KTXH khó khăn và ĐBKK</w:t>
      </w:r>
      <w:r w:rsidRPr="00F9648E">
        <w:rPr>
          <w:noProof/>
        </w:rPr>
        <w:t>.</w:t>
      </w:r>
    </w:p>
    <w:p w:rsidR="00B33D45" w:rsidRPr="00AE37F8" w:rsidRDefault="00B33D45" w:rsidP="00B33D45">
      <w:pPr>
        <w:pStyle w:val="Heading1"/>
        <w:rPr>
          <w:noProof w:val="0"/>
        </w:rPr>
      </w:pPr>
      <w:bookmarkStart w:id="81" w:name="_Toc449308097"/>
      <w:bookmarkStart w:id="82" w:name="_Toc451659829"/>
      <w:r w:rsidRPr="005D083B">
        <w:rPr>
          <w:noProof w:val="0"/>
        </w:rPr>
        <w:t>7</w:t>
      </w:r>
      <w:r w:rsidRPr="00AE37F8">
        <w:rPr>
          <w:noProof w:val="0"/>
        </w:rPr>
        <w:t>. Đối tượng và số lượng mẫu khảo sát</w:t>
      </w:r>
      <w:bookmarkEnd w:id="74"/>
      <w:bookmarkEnd w:id="75"/>
      <w:bookmarkEnd w:id="81"/>
      <w:bookmarkEnd w:id="82"/>
    </w:p>
    <w:p w:rsidR="00B33D45" w:rsidRPr="009C6F51" w:rsidRDefault="00B33D45" w:rsidP="00B33D45">
      <w:pPr>
        <w:spacing w:line="276" w:lineRule="auto"/>
        <w:rPr>
          <w:noProof/>
        </w:rPr>
      </w:pPr>
      <w:bookmarkStart w:id="83" w:name="_Toc432066655"/>
      <w:r w:rsidRPr="00DA44DF">
        <w:rPr>
          <w:noProof/>
        </w:rPr>
        <w:t xml:space="preserve">Tại mỗi tỉnh, đề tài </w:t>
      </w:r>
      <w:r w:rsidRPr="00077ADE">
        <w:rPr>
          <w:noProof/>
        </w:rPr>
        <w:t xml:space="preserve">khảo sát </w:t>
      </w:r>
      <w:r w:rsidRPr="00DA44DF">
        <w:rPr>
          <w:noProof/>
        </w:rPr>
        <w:t>các đối tượng sau</w:t>
      </w:r>
      <w:r>
        <w:rPr>
          <w:noProof/>
        </w:rPr>
        <w:t>:</w:t>
      </w:r>
      <w:r w:rsidRPr="009C6F51">
        <w:rPr>
          <w:noProof/>
        </w:rPr>
        <w:t xml:space="preserve"> i) </w:t>
      </w:r>
      <w:r w:rsidRPr="00F95884">
        <w:rPr>
          <w:rFonts w:eastAsia="Times New Roman"/>
          <w:noProof/>
          <w:szCs w:val="26"/>
        </w:rPr>
        <w:t xml:space="preserve">Cán bộ làm công tác QLNN về HTX ở các </w:t>
      </w:r>
      <w:r>
        <w:rPr>
          <w:rFonts w:eastAsia="Times New Roman"/>
          <w:noProof/>
          <w:szCs w:val="26"/>
        </w:rPr>
        <w:t>cấp tỉnh, huyện, xã</w:t>
      </w:r>
      <w:r w:rsidRPr="009C6F51">
        <w:rPr>
          <w:rFonts w:eastAsia="Times New Roman"/>
          <w:noProof/>
          <w:szCs w:val="26"/>
        </w:rPr>
        <w:t xml:space="preserve">; ii) </w:t>
      </w:r>
      <w:r w:rsidRPr="00EB3614">
        <w:rPr>
          <w:rFonts w:eastAsia="Times New Roman"/>
          <w:noProof/>
          <w:spacing w:val="-4"/>
          <w:szCs w:val="26"/>
        </w:rPr>
        <w:t>Các HTX: Các thành viên trong Hội đồng quản trị; cán bộ quản l</w:t>
      </w:r>
      <w:r w:rsidRPr="00F9648E">
        <w:rPr>
          <w:rFonts w:eastAsia="Times New Roman"/>
          <w:noProof/>
          <w:spacing w:val="-4"/>
          <w:szCs w:val="26"/>
        </w:rPr>
        <w:t>ý</w:t>
      </w:r>
      <w:r w:rsidRPr="00EB3614">
        <w:rPr>
          <w:rFonts w:eastAsia="Times New Roman"/>
          <w:noProof/>
          <w:spacing w:val="-4"/>
          <w:szCs w:val="26"/>
        </w:rPr>
        <w:t>, điều hành HT</w:t>
      </w:r>
      <w:r>
        <w:rPr>
          <w:rFonts w:eastAsia="Times New Roman"/>
          <w:noProof/>
          <w:spacing w:val="-4"/>
          <w:szCs w:val="26"/>
        </w:rPr>
        <w:t>X</w:t>
      </w:r>
      <w:r w:rsidRPr="009C6F51">
        <w:rPr>
          <w:rFonts w:eastAsia="Times New Roman"/>
          <w:noProof/>
          <w:spacing w:val="-4"/>
          <w:szCs w:val="26"/>
        </w:rPr>
        <w:t xml:space="preserve">; iii) </w:t>
      </w:r>
      <w:r w:rsidRPr="00003424">
        <w:rPr>
          <w:rFonts w:eastAsia="Times New Roman"/>
          <w:noProof/>
          <w:szCs w:val="26"/>
        </w:rPr>
        <w:t>Thành viên HTX</w:t>
      </w:r>
      <w:r w:rsidRPr="009C6F51">
        <w:rPr>
          <w:rFonts w:eastAsia="Times New Roman"/>
          <w:noProof/>
          <w:szCs w:val="26"/>
        </w:rPr>
        <w:t>.</w:t>
      </w:r>
    </w:p>
    <w:p w:rsidR="00B33D45" w:rsidRPr="009C6F51" w:rsidRDefault="00B33D45" w:rsidP="00B33D45">
      <w:pPr>
        <w:spacing w:line="276" w:lineRule="auto"/>
        <w:ind w:firstLine="567"/>
        <w:rPr>
          <w:rFonts w:eastAsia="Times New Roman"/>
          <w:noProof/>
          <w:szCs w:val="26"/>
        </w:rPr>
      </w:pPr>
      <w:r w:rsidRPr="00DA44DF">
        <w:rPr>
          <w:rFonts w:eastAsia="Times New Roman"/>
          <w:noProof/>
          <w:szCs w:val="26"/>
        </w:rPr>
        <w:t>Mỗi tỉnh chọn 8 HTX để khảo sát. Tổng số 64 HTX đã được khảo sát</w:t>
      </w:r>
      <w:r w:rsidRPr="000964DD">
        <w:rPr>
          <w:rFonts w:eastAsia="Times New Roman"/>
          <w:noProof/>
          <w:szCs w:val="26"/>
        </w:rPr>
        <w:t>, trong đó HTX NN chiếm 82,8%, HTX lâm nghiệp chiếm 4,7%, HTX ngư nghiệp chiếm 6,3% và HTX diêm nghiệp chiếm 6,3%.</w:t>
      </w:r>
      <w:r w:rsidRPr="00E23705">
        <w:rPr>
          <w:rFonts w:eastAsia="Times New Roman"/>
          <w:noProof/>
          <w:szCs w:val="26"/>
        </w:rPr>
        <w:t xml:space="preserve"> N</w:t>
      </w:r>
      <w:r w:rsidRPr="009C6F51">
        <w:rPr>
          <w:rFonts w:eastAsia="Times New Roman"/>
          <w:noProof/>
          <w:szCs w:val="26"/>
        </w:rPr>
        <w:t xml:space="preserve">goài ra, các HTX được chọn </w:t>
      </w:r>
      <w:r w:rsidRPr="00112EEC">
        <w:rPr>
          <w:noProof/>
        </w:rPr>
        <w:t>đại diện cho các địa bàn (miền núi, trung du, đồng bằng, ven biể</w:t>
      </w:r>
      <w:r>
        <w:rPr>
          <w:noProof/>
        </w:rPr>
        <w:t>n)</w:t>
      </w:r>
      <w:r w:rsidRPr="00112EEC">
        <w:rPr>
          <w:noProof/>
        </w:rPr>
        <w:t>, thời gian thành lập (</w:t>
      </w:r>
      <w:r w:rsidRPr="006026AC">
        <w:rPr>
          <w:noProof/>
        </w:rPr>
        <w:t xml:space="preserve">HTX </w:t>
      </w:r>
      <w:r w:rsidRPr="00112EEC">
        <w:rPr>
          <w:noProof/>
        </w:rPr>
        <w:t>kiểu cũ</w:t>
      </w:r>
      <w:r w:rsidRPr="006026AC">
        <w:rPr>
          <w:noProof/>
        </w:rPr>
        <w:t xml:space="preserve"> được thành lập trước khi có Luật HTX năm 1996 và HTX</w:t>
      </w:r>
      <w:r w:rsidRPr="00112EEC">
        <w:rPr>
          <w:noProof/>
        </w:rPr>
        <w:t xml:space="preserve"> kiểu mới</w:t>
      </w:r>
      <w:r w:rsidRPr="006026AC">
        <w:rPr>
          <w:noProof/>
        </w:rPr>
        <w:t xml:space="preserve"> được thành lập theo Luật HTX </w:t>
      </w:r>
      <w:r w:rsidRPr="00112EEC">
        <w:rPr>
          <w:noProof/>
        </w:rPr>
        <w:t>), mức độ chuyên môn hóa hoạt động của HTX (đa ngành, chuyên ngành)</w:t>
      </w:r>
    </w:p>
    <w:p w:rsidR="00B33D45" w:rsidRPr="000964DD" w:rsidRDefault="00B33D45" w:rsidP="00B33D45">
      <w:pPr>
        <w:spacing w:line="276" w:lineRule="auto"/>
        <w:ind w:firstLine="567"/>
        <w:rPr>
          <w:rFonts w:eastAsia="Times New Roman"/>
          <w:noProof/>
          <w:szCs w:val="26"/>
        </w:rPr>
      </w:pPr>
      <w:r w:rsidRPr="00DA44DF">
        <w:rPr>
          <w:rFonts w:eastAsia="Times New Roman"/>
          <w:noProof/>
          <w:szCs w:val="26"/>
        </w:rPr>
        <w:t xml:space="preserve">Để lấy ý kiến của thành viên HTX về hoạt động của HTX, </w:t>
      </w:r>
      <w:r>
        <w:rPr>
          <w:rFonts w:eastAsia="Times New Roman"/>
          <w:noProof/>
          <w:szCs w:val="26"/>
        </w:rPr>
        <w:t>ở</w:t>
      </w:r>
      <w:r w:rsidRPr="00B71E94">
        <w:rPr>
          <w:rFonts w:eastAsia="Times New Roman"/>
          <w:noProof/>
          <w:szCs w:val="26"/>
        </w:rPr>
        <w:t xml:space="preserve"> m</w:t>
      </w:r>
      <w:r w:rsidRPr="0085021D">
        <w:rPr>
          <w:rFonts w:eastAsia="Times New Roman"/>
          <w:noProof/>
          <w:szCs w:val="26"/>
        </w:rPr>
        <w:t>ỗi HTX được lựa chọn khảo sát sẽ c</w:t>
      </w:r>
      <w:r>
        <w:rPr>
          <w:rFonts w:eastAsia="Times New Roman"/>
          <w:noProof/>
          <w:szCs w:val="26"/>
        </w:rPr>
        <w:t xml:space="preserve">họn 10 </w:t>
      </w:r>
      <w:r w:rsidRPr="0085021D">
        <w:rPr>
          <w:rFonts w:eastAsia="Times New Roman"/>
          <w:noProof/>
          <w:szCs w:val="26"/>
        </w:rPr>
        <w:t>thành</w:t>
      </w:r>
      <w:r>
        <w:rPr>
          <w:rFonts w:eastAsia="Times New Roman"/>
          <w:noProof/>
          <w:szCs w:val="26"/>
        </w:rPr>
        <w:t xml:space="preserve"> viên</w:t>
      </w:r>
      <w:r w:rsidRPr="0042259E">
        <w:rPr>
          <w:rFonts w:eastAsia="Times New Roman"/>
          <w:noProof/>
          <w:szCs w:val="26"/>
        </w:rPr>
        <w:t>.</w:t>
      </w:r>
      <w:r w:rsidRPr="00135519">
        <w:rPr>
          <w:rFonts w:eastAsia="Times New Roman"/>
          <w:noProof/>
          <w:szCs w:val="26"/>
        </w:rPr>
        <w:t xml:space="preserve"> Tổng cộng </w:t>
      </w:r>
      <w:r w:rsidRPr="000D7071">
        <w:rPr>
          <w:rFonts w:eastAsia="Times New Roman"/>
          <w:noProof/>
          <w:szCs w:val="26"/>
        </w:rPr>
        <w:t>điều tra</w:t>
      </w:r>
      <w:r w:rsidRPr="00135519">
        <w:rPr>
          <w:rFonts w:eastAsia="Times New Roman"/>
          <w:noProof/>
          <w:szCs w:val="26"/>
        </w:rPr>
        <w:t xml:space="preserve"> 640 </w:t>
      </w:r>
      <w:r w:rsidRPr="000D7071">
        <w:rPr>
          <w:rFonts w:eastAsia="Times New Roman"/>
          <w:noProof/>
          <w:szCs w:val="26"/>
        </w:rPr>
        <w:t>thành</w:t>
      </w:r>
      <w:r w:rsidRPr="00135519">
        <w:rPr>
          <w:rFonts w:eastAsia="Times New Roman"/>
          <w:noProof/>
          <w:szCs w:val="26"/>
        </w:rPr>
        <w:t xml:space="preserve"> viên </w:t>
      </w:r>
      <w:r w:rsidRPr="000D7071">
        <w:rPr>
          <w:rFonts w:eastAsia="Times New Roman"/>
          <w:noProof/>
          <w:szCs w:val="26"/>
        </w:rPr>
        <w:t xml:space="preserve">(hộ) của </w:t>
      </w:r>
      <w:r w:rsidRPr="000964DD">
        <w:rPr>
          <w:rFonts w:eastAsia="Times New Roman"/>
          <w:noProof/>
          <w:szCs w:val="26"/>
        </w:rPr>
        <w:t xml:space="preserve">64 </w:t>
      </w:r>
      <w:r w:rsidRPr="00135519">
        <w:rPr>
          <w:rFonts w:eastAsia="Times New Roman"/>
          <w:noProof/>
          <w:szCs w:val="26"/>
        </w:rPr>
        <w:t>HTX</w:t>
      </w:r>
      <w:r w:rsidRPr="000D7071">
        <w:rPr>
          <w:rFonts w:eastAsia="Times New Roman"/>
          <w:noProof/>
          <w:szCs w:val="26"/>
        </w:rPr>
        <w:t>.</w:t>
      </w:r>
    </w:p>
    <w:p w:rsidR="00B33D45" w:rsidRPr="00852D6D" w:rsidRDefault="00B33D45" w:rsidP="00B33D45">
      <w:pPr>
        <w:pStyle w:val="Heading1"/>
      </w:pPr>
      <w:bookmarkStart w:id="84" w:name="_Toc449308098"/>
      <w:bookmarkStart w:id="85" w:name="_Toc451659830"/>
      <w:bookmarkEnd w:id="83"/>
      <w:r w:rsidRPr="005D083B">
        <w:lastRenderedPageBreak/>
        <w:t>8. Phương pháp nghiên cứu</w:t>
      </w:r>
      <w:bookmarkEnd w:id="84"/>
      <w:bookmarkEnd w:id="85"/>
    </w:p>
    <w:p w:rsidR="00B33D45" w:rsidRPr="00AE37F8" w:rsidRDefault="00B33D45" w:rsidP="00B33D45">
      <w:pPr>
        <w:pStyle w:val="Heading2"/>
      </w:pPr>
      <w:bookmarkStart w:id="86" w:name="_Toc402191979"/>
      <w:bookmarkStart w:id="87" w:name="_Toc402364921"/>
      <w:bookmarkStart w:id="88" w:name="_Toc432066657"/>
      <w:bookmarkStart w:id="89" w:name="_Toc438635508"/>
      <w:bookmarkStart w:id="90" w:name="_Toc449308099"/>
      <w:bookmarkStart w:id="91" w:name="_Toc451659831"/>
      <w:r w:rsidRPr="005D083B">
        <w:t>8.1</w:t>
      </w:r>
      <w:r w:rsidRPr="00AE37F8">
        <w:t xml:space="preserve">. Phương pháp </w:t>
      </w:r>
      <w:bookmarkEnd w:id="86"/>
      <w:bookmarkEnd w:id="87"/>
      <w:r w:rsidRPr="00AE37F8">
        <w:t>thu thập thông tin</w:t>
      </w:r>
      <w:bookmarkEnd w:id="88"/>
      <w:bookmarkEnd w:id="89"/>
      <w:bookmarkEnd w:id="90"/>
      <w:bookmarkEnd w:id="91"/>
    </w:p>
    <w:p w:rsidR="00B33D45" w:rsidRPr="00543C14" w:rsidRDefault="00B33D45" w:rsidP="00B33D45">
      <w:pPr>
        <w:spacing w:line="276" w:lineRule="auto"/>
        <w:rPr>
          <w:noProof/>
        </w:rPr>
      </w:pPr>
      <w:bookmarkStart w:id="92" w:name="_Toc402191980"/>
      <w:bookmarkStart w:id="93" w:name="_Toc402364922"/>
      <w:bookmarkStart w:id="94" w:name="_Toc432066658"/>
      <w:bookmarkStart w:id="95" w:name="_Toc438635509"/>
      <w:r w:rsidRPr="00543C14">
        <w:rPr>
          <w:noProof/>
        </w:rPr>
        <w:t>- Phương pháp chuyên gia: Tổ chức các</w:t>
      </w:r>
      <w:r w:rsidRPr="00B62701">
        <w:rPr>
          <w:noProof/>
        </w:rPr>
        <w:t xml:space="preserve"> tọa đàm với các </w:t>
      </w:r>
      <w:r w:rsidRPr="00543C14">
        <w:rPr>
          <w:noProof/>
        </w:rPr>
        <w:t>chuyên gia, các cán bộ làm công tác QLNN liên quan đến HTX ở trung ương và địa phương.</w:t>
      </w:r>
    </w:p>
    <w:p w:rsidR="00B33D45" w:rsidRPr="00F54310" w:rsidRDefault="00B33D45" w:rsidP="00B33D45">
      <w:pPr>
        <w:spacing w:line="276" w:lineRule="auto"/>
        <w:rPr>
          <w:noProof/>
        </w:rPr>
      </w:pPr>
      <w:r w:rsidRPr="00721A39">
        <w:rPr>
          <w:i/>
          <w:noProof/>
        </w:rPr>
        <w:t xml:space="preserve">- </w:t>
      </w:r>
      <w:r w:rsidRPr="00543C14">
        <w:rPr>
          <w:noProof/>
        </w:rPr>
        <w:t xml:space="preserve">Phương pháp chuyên khảo: </w:t>
      </w:r>
      <w:r w:rsidRPr="00F54310">
        <w:rPr>
          <w:noProof/>
        </w:rPr>
        <w:t>C</w:t>
      </w:r>
      <w:r w:rsidRPr="00543C14">
        <w:rPr>
          <w:noProof/>
        </w:rPr>
        <w:t>ác</w:t>
      </w:r>
      <w:r w:rsidRPr="00B62701">
        <w:rPr>
          <w:noProof/>
        </w:rPr>
        <w:t xml:space="preserve"> chuyên gia có kinh nghiệm, am hiểu trong lĩnh vực </w:t>
      </w:r>
      <w:r w:rsidRPr="00F54310">
        <w:rPr>
          <w:noProof/>
        </w:rPr>
        <w:t xml:space="preserve">HTX NLNN </w:t>
      </w:r>
      <w:r w:rsidRPr="00B62701">
        <w:rPr>
          <w:noProof/>
        </w:rPr>
        <w:t xml:space="preserve">tham gia viết các chuyên </w:t>
      </w:r>
      <w:r>
        <w:rPr>
          <w:noProof/>
        </w:rPr>
        <w:t xml:space="preserve">đề và góp ý </w:t>
      </w:r>
      <w:r w:rsidRPr="00503CDC">
        <w:rPr>
          <w:noProof/>
        </w:rPr>
        <w:t>về nội dung, phương pháp ngiên cứu</w:t>
      </w:r>
      <w:r w:rsidRPr="00F54310">
        <w:rPr>
          <w:noProof/>
        </w:rPr>
        <w:t>.</w:t>
      </w:r>
    </w:p>
    <w:p w:rsidR="00B33D45" w:rsidRPr="00B62701" w:rsidRDefault="00B33D45" w:rsidP="00B33D45">
      <w:pPr>
        <w:spacing w:line="276" w:lineRule="auto"/>
        <w:rPr>
          <w:noProof/>
        </w:rPr>
      </w:pPr>
      <w:r w:rsidRPr="00DC4937">
        <w:rPr>
          <w:i/>
          <w:noProof/>
        </w:rPr>
        <w:t xml:space="preserve">- </w:t>
      </w:r>
      <w:r w:rsidRPr="00543C14">
        <w:rPr>
          <w:noProof/>
        </w:rPr>
        <w:t>Phương pháp điều tra</w:t>
      </w:r>
      <w:r w:rsidRPr="00F54310">
        <w:rPr>
          <w:noProof/>
        </w:rPr>
        <w:t xml:space="preserve"> bằng bảng hỏi</w:t>
      </w:r>
      <w:r w:rsidRPr="00543C14">
        <w:rPr>
          <w:noProof/>
        </w:rPr>
        <w:t>: phỏng vấn</w:t>
      </w:r>
      <w:r w:rsidRPr="00F9648E">
        <w:rPr>
          <w:noProof/>
        </w:rPr>
        <w:t xml:space="preserve"> </w:t>
      </w:r>
      <w:r w:rsidRPr="00F54310">
        <w:rPr>
          <w:noProof/>
        </w:rPr>
        <w:t xml:space="preserve">trực tiếp </w:t>
      </w:r>
      <w:r w:rsidRPr="00B62701">
        <w:rPr>
          <w:noProof/>
        </w:rPr>
        <w:t xml:space="preserve">bằng bảng hỏi </w:t>
      </w:r>
      <w:r w:rsidRPr="00DC4937">
        <w:rPr>
          <w:noProof/>
        </w:rPr>
        <w:t xml:space="preserve">bán </w:t>
      </w:r>
      <w:r w:rsidRPr="00B62701">
        <w:rPr>
          <w:noProof/>
        </w:rPr>
        <w:t xml:space="preserve">cấu trúc </w:t>
      </w:r>
      <w:r w:rsidRPr="00DC4937">
        <w:rPr>
          <w:noProof/>
        </w:rPr>
        <w:t xml:space="preserve">đối </w:t>
      </w:r>
      <w:r>
        <w:rPr>
          <w:noProof/>
        </w:rPr>
        <w:t xml:space="preserve">với các </w:t>
      </w:r>
      <w:r w:rsidRPr="00DC4937">
        <w:rPr>
          <w:noProof/>
        </w:rPr>
        <w:t>cán bộ HTX</w:t>
      </w:r>
      <w:r>
        <w:rPr>
          <w:noProof/>
        </w:rPr>
        <w:t xml:space="preserve">và bảng hỏi cấu trúc </w:t>
      </w:r>
      <w:r w:rsidRPr="00DC4937">
        <w:rPr>
          <w:noProof/>
        </w:rPr>
        <w:t xml:space="preserve">đối với </w:t>
      </w:r>
      <w:r w:rsidRPr="00F54310">
        <w:rPr>
          <w:noProof/>
        </w:rPr>
        <w:t>thành</w:t>
      </w:r>
      <w:r>
        <w:rPr>
          <w:noProof/>
        </w:rPr>
        <w:t xml:space="preserve"> viên HTX</w:t>
      </w:r>
      <w:r w:rsidRPr="00B62701">
        <w:rPr>
          <w:noProof/>
        </w:rPr>
        <w:t>.</w:t>
      </w:r>
    </w:p>
    <w:p w:rsidR="00B33D45" w:rsidRPr="00DC4937" w:rsidRDefault="00B33D45" w:rsidP="00B33D45">
      <w:pPr>
        <w:spacing w:line="276" w:lineRule="auto"/>
        <w:rPr>
          <w:noProof/>
        </w:rPr>
      </w:pPr>
      <w:r w:rsidRPr="00543C14">
        <w:rPr>
          <w:noProof/>
        </w:rPr>
        <w:t>- Đánh giá nhanh nông thôn có sự tham gia (Phương pháp PRA):</w:t>
      </w:r>
      <w:r w:rsidRPr="00DF25C0">
        <w:rPr>
          <w:noProof/>
        </w:rPr>
        <w:t xml:space="preserve"> </w:t>
      </w:r>
      <w:r w:rsidRPr="002A311E">
        <w:rPr>
          <w:noProof/>
        </w:rPr>
        <w:t xml:space="preserve">được sử dụng </w:t>
      </w:r>
      <w:r w:rsidRPr="00B62701">
        <w:rPr>
          <w:noProof/>
        </w:rPr>
        <w:t xml:space="preserve">để </w:t>
      </w:r>
      <w:r w:rsidRPr="002A311E">
        <w:rPr>
          <w:noProof/>
        </w:rPr>
        <w:t xml:space="preserve">đánh giá nhanh, lấy ý kiến đánh giá của các </w:t>
      </w:r>
      <w:r w:rsidRPr="00B5617E">
        <w:rPr>
          <w:noProof/>
        </w:rPr>
        <w:t>thành</w:t>
      </w:r>
      <w:r w:rsidRPr="00B62701">
        <w:rPr>
          <w:noProof/>
        </w:rPr>
        <w:t xml:space="preserve"> viên </w:t>
      </w:r>
      <w:r w:rsidRPr="002A311E">
        <w:rPr>
          <w:noProof/>
        </w:rPr>
        <w:t>HTX.</w:t>
      </w:r>
    </w:p>
    <w:p w:rsidR="00B33D45" w:rsidRPr="00940052" w:rsidRDefault="00B33D45" w:rsidP="00B33D45">
      <w:pPr>
        <w:spacing w:line="276" w:lineRule="auto"/>
        <w:ind w:firstLine="567"/>
        <w:rPr>
          <w:noProof/>
          <w:szCs w:val="26"/>
        </w:rPr>
      </w:pPr>
      <w:r w:rsidRPr="00DC4937">
        <w:rPr>
          <w:rFonts w:eastAsia="Times New Roman"/>
          <w:i/>
          <w:noProof/>
          <w:szCs w:val="26"/>
        </w:rPr>
        <w:t>-</w:t>
      </w:r>
      <w:r w:rsidRPr="00543C14">
        <w:rPr>
          <w:rFonts w:eastAsia="Times New Roman"/>
          <w:noProof/>
          <w:szCs w:val="26"/>
        </w:rPr>
        <w:t xml:space="preserve"> Phương pháp nghiên cứu trường hợp điển hình (Case study): </w:t>
      </w:r>
      <w:r w:rsidRPr="00543C14">
        <w:rPr>
          <w:noProof/>
          <w:szCs w:val="26"/>
        </w:rPr>
        <w:t xml:space="preserve">được sử dụng </w:t>
      </w:r>
      <w:r w:rsidRPr="006C2B84">
        <w:rPr>
          <w:noProof/>
          <w:szCs w:val="26"/>
        </w:rPr>
        <w:t xml:space="preserve">để phân tích sâu một số </w:t>
      </w:r>
      <w:r w:rsidRPr="00DC4937">
        <w:rPr>
          <w:noProof/>
          <w:szCs w:val="26"/>
        </w:rPr>
        <w:t>HTX</w:t>
      </w:r>
      <w:r w:rsidRPr="00AD4EBD">
        <w:rPr>
          <w:noProof/>
          <w:szCs w:val="26"/>
        </w:rPr>
        <w:t xml:space="preserve"> điển hình</w:t>
      </w:r>
      <w:r w:rsidRPr="00DC4937">
        <w:rPr>
          <w:noProof/>
          <w:szCs w:val="26"/>
        </w:rPr>
        <w:t xml:space="preserve"> về: tổ chức bộ máy, quả</w:t>
      </w:r>
      <w:r>
        <w:rPr>
          <w:noProof/>
          <w:szCs w:val="26"/>
        </w:rPr>
        <w:t>n l</w:t>
      </w:r>
      <w:r w:rsidRPr="00F9648E">
        <w:rPr>
          <w:noProof/>
          <w:szCs w:val="26"/>
        </w:rPr>
        <w:t>ý</w:t>
      </w:r>
      <w:r w:rsidRPr="00DC4937">
        <w:rPr>
          <w:noProof/>
          <w:szCs w:val="26"/>
        </w:rPr>
        <w:t xml:space="preserve"> điều hành các hoạt động SXKD trong HTX; cơ chế phân chia lợi nhuận của HTX với các </w:t>
      </w:r>
      <w:r>
        <w:rPr>
          <w:noProof/>
          <w:szCs w:val="26"/>
        </w:rPr>
        <w:t>thành viên</w:t>
      </w:r>
      <w:r w:rsidRPr="00DC4937">
        <w:rPr>
          <w:noProof/>
          <w:szCs w:val="26"/>
        </w:rPr>
        <w:t>.</w:t>
      </w:r>
    </w:p>
    <w:p w:rsidR="00B33D45" w:rsidRPr="00AE37F8" w:rsidRDefault="00B33D45" w:rsidP="00B33D45">
      <w:pPr>
        <w:pStyle w:val="Heading2"/>
      </w:pPr>
      <w:bookmarkStart w:id="96" w:name="_Toc449308100"/>
      <w:bookmarkStart w:id="97" w:name="_Toc451659832"/>
      <w:r w:rsidRPr="005D083B">
        <w:t>8.2</w:t>
      </w:r>
      <w:r w:rsidRPr="00AE37F8">
        <w:t>. Phương pháp phân tích</w:t>
      </w:r>
      <w:bookmarkEnd w:id="92"/>
      <w:bookmarkEnd w:id="93"/>
      <w:bookmarkEnd w:id="94"/>
      <w:bookmarkEnd w:id="95"/>
      <w:bookmarkEnd w:id="96"/>
      <w:bookmarkEnd w:id="97"/>
    </w:p>
    <w:p w:rsidR="00B33D45" w:rsidRPr="00D91E02" w:rsidRDefault="00B33D45" w:rsidP="00B33D45">
      <w:pPr>
        <w:pStyle w:val="ListParagraph"/>
        <w:numPr>
          <w:ilvl w:val="0"/>
          <w:numId w:val="1"/>
        </w:numPr>
        <w:rPr>
          <w:noProof/>
        </w:rPr>
      </w:pPr>
      <w:r w:rsidRPr="004F4A5F">
        <w:rPr>
          <w:noProof/>
        </w:rPr>
        <w:t>Phân tích tài liệu: tổng quan tài liệu, các văn bản quy phạm pháp luật, các nghiên cứu đã thực hiện, các báo cáo kinh nghiệm các nước có liên quan.</w:t>
      </w:r>
    </w:p>
    <w:p w:rsidR="00B33D45" w:rsidRDefault="00B33D45" w:rsidP="00B33D45">
      <w:pPr>
        <w:pStyle w:val="ListParagraph"/>
        <w:numPr>
          <w:ilvl w:val="0"/>
          <w:numId w:val="1"/>
        </w:numPr>
        <w:rPr>
          <w:noProof/>
        </w:rPr>
      </w:pPr>
      <w:r w:rsidRPr="00D91E02">
        <w:rPr>
          <w:noProof/>
        </w:rPr>
        <w:t xml:space="preserve">Phân tích chính sách: </w:t>
      </w:r>
      <w:r>
        <w:rPr>
          <w:szCs w:val="27"/>
          <w:lang w:val="da-DK"/>
        </w:rPr>
        <w:t>phân tích quá trình triển khai thực hiện chính sách liên quan đến ưu đãi, khuyến khích phát triển HTX NLNN, bao gồm các yếu tố đầu vào, hoạt động và đầu ra chính sách.</w:t>
      </w:r>
    </w:p>
    <w:p w:rsidR="00B33D45" w:rsidRDefault="00B33D45" w:rsidP="00B33D45">
      <w:pPr>
        <w:pStyle w:val="ListParagraph"/>
        <w:numPr>
          <w:ilvl w:val="0"/>
          <w:numId w:val="1"/>
        </w:numPr>
        <w:rPr>
          <w:noProof/>
        </w:rPr>
      </w:pPr>
      <w:r w:rsidRPr="004F4A5F">
        <w:rPr>
          <w:noProof/>
        </w:rPr>
        <w:t>Phân tích định tính: phân tích các thông tin, số liệu thống kê, số liệu điều tra liên quan đến hoạt động của các HTX trong nông, lâm, ngư nghiệp. Phân tích cũng làm rõ các yếu tố ảnh hưởng đến sự phát triển HTX trong nông, lâm, ngư nghiệp.</w:t>
      </w:r>
    </w:p>
    <w:p w:rsidR="00B33D45" w:rsidRDefault="00B33D45" w:rsidP="00B33D45">
      <w:pPr>
        <w:pStyle w:val="ListParagraph"/>
        <w:numPr>
          <w:ilvl w:val="0"/>
          <w:numId w:val="1"/>
        </w:numPr>
        <w:rPr>
          <w:noProof/>
        </w:rPr>
      </w:pPr>
      <w:r w:rsidRPr="004F4A5F">
        <w:rPr>
          <w:noProof/>
        </w:rPr>
        <w:t>Phân tích thống kê mô tả: so sánh về thực trạng và hiệu quả hoạt động của các loại hình HTX khác nhau, địa bàn hoạt động khác nhau.</w:t>
      </w:r>
      <w:r w:rsidRPr="00C6436C">
        <w:rPr>
          <w:noProof/>
        </w:rPr>
        <w:t xml:space="preserve"> P</w:t>
      </w:r>
      <w:r w:rsidRPr="00421484">
        <w:rPr>
          <w:noProof/>
        </w:rPr>
        <w:t>hân tích tương quan được sử dụng để xác định mối quan hệ tuyến tính giữa 2 yếu tố.</w:t>
      </w:r>
    </w:p>
    <w:p w:rsidR="009A4434" w:rsidRPr="00B33D45" w:rsidRDefault="00B33D45" w:rsidP="00B33D45">
      <w:pPr>
        <w:numPr>
          <w:ilvl w:val="0"/>
          <w:numId w:val="1"/>
        </w:numPr>
        <w:rPr>
          <w:noProof/>
        </w:rPr>
      </w:pPr>
      <w:r w:rsidRPr="008F306D">
        <w:rPr>
          <w:noProof/>
        </w:rPr>
        <w:t>Phân tích định lượng: Đề tài áp dụng phương pháp phân kiểu theo thứ bậc (Hierarchical Cluster Analysis - HCA) và phương pháp tổng bình phương sai lệch nhỏ nhất (Ward’s method) để phân kiểu các HTX khảo sát và phân tích các đặc điểm của từng kiểu HTX.</w:t>
      </w:r>
      <w:r w:rsidRPr="00F9648E">
        <w:rPr>
          <w:noProof/>
        </w:rPr>
        <w:t xml:space="preserve"> </w:t>
      </w:r>
      <w:r w:rsidRPr="00C6436C">
        <w:rPr>
          <w:noProof/>
        </w:rPr>
        <w:t>Mô h</w:t>
      </w:r>
      <w:r>
        <w:rPr>
          <w:noProof/>
        </w:rPr>
        <w:t>ình</w:t>
      </w:r>
      <w:r w:rsidRPr="00C6436C">
        <w:rPr>
          <w:noProof/>
        </w:rPr>
        <w:t xml:space="preserve"> h</w:t>
      </w:r>
      <w:r>
        <w:rPr>
          <w:noProof/>
        </w:rPr>
        <w:t>ồi</w:t>
      </w:r>
      <w:r w:rsidRPr="00C6436C">
        <w:rPr>
          <w:noProof/>
        </w:rPr>
        <w:t xml:space="preserve"> quy tuy</w:t>
      </w:r>
      <w:r>
        <w:rPr>
          <w:noProof/>
        </w:rPr>
        <w:t>ến</w:t>
      </w:r>
      <w:r w:rsidRPr="00C6436C">
        <w:rPr>
          <w:noProof/>
        </w:rPr>
        <w:t xml:space="preserve"> t</w:t>
      </w:r>
      <w:r>
        <w:rPr>
          <w:noProof/>
        </w:rPr>
        <w:t>ính</w:t>
      </w:r>
      <w:r w:rsidRPr="00C6436C">
        <w:rPr>
          <w:noProof/>
        </w:rPr>
        <w:t xml:space="preserve"> </w:t>
      </w:r>
      <w:r>
        <w:rPr>
          <w:noProof/>
        </w:rPr>
        <w:t>đ</w:t>
      </w:r>
      <w:r w:rsidRPr="00C6436C">
        <w:rPr>
          <w:noProof/>
        </w:rPr>
        <w:t xml:space="preserve">ược sử dụng để định lượng ảnh hưởng của các yếu tố đến doanh thu/thành viên của HTX. </w:t>
      </w:r>
      <w:r w:rsidRPr="008F306D">
        <w:rPr>
          <w:noProof/>
        </w:rPr>
        <w:t>Phần mềm thống kê Stata</w:t>
      </w:r>
      <w:r w:rsidRPr="00F9648E">
        <w:rPr>
          <w:noProof/>
        </w:rPr>
        <w:t xml:space="preserve"> </w:t>
      </w:r>
      <w:r w:rsidRPr="008F306D">
        <w:rPr>
          <w:noProof/>
        </w:rPr>
        <w:t>13 được sử dụng để thực hiện phương pháp HAC.</w:t>
      </w:r>
    </w:p>
    <w:p w:rsidR="00020646" w:rsidRPr="00AE37F8" w:rsidRDefault="00DA2A22" w:rsidP="00DC5AEE">
      <w:pPr>
        <w:pStyle w:val="Heading1"/>
        <w:rPr>
          <w:noProof w:val="0"/>
        </w:rPr>
      </w:pPr>
      <w:bookmarkStart w:id="98" w:name="_Toc402191981"/>
      <w:bookmarkStart w:id="99" w:name="_Toc402364923"/>
      <w:bookmarkStart w:id="100" w:name="_Toc432066666"/>
      <w:bookmarkStart w:id="101" w:name="_Toc438635515"/>
      <w:bookmarkStart w:id="102" w:name="_Toc451659833"/>
      <w:r w:rsidRPr="00AE37F8">
        <w:rPr>
          <w:noProof w:val="0"/>
        </w:rPr>
        <w:lastRenderedPageBreak/>
        <w:t>CHƯƠNG 1:</w:t>
      </w:r>
      <w:r w:rsidR="00FD4FD3" w:rsidRPr="00AE37F8">
        <w:rPr>
          <w:noProof w:val="0"/>
        </w:rPr>
        <w:t xml:space="preserve"> </w:t>
      </w:r>
      <w:r w:rsidR="00D911FC" w:rsidRPr="00AE37F8">
        <w:rPr>
          <w:noProof w:val="0"/>
        </w:rPr>
        <w:t xml:space="preserve">CƠ SỞ </w:t>
      </w:r>
      <w:r w:rsidRPr="00AE37F8">
        <w:rPr>
          <w:noProof w:val="0"/>
        </w:rPr>
        <w:t>LÝ LUẬN VÀ THỰC TIỄN</w:t>
      </w:r>
      <w:r w:rsidR="00D911FC" w:rsidRPr="00AE37F8">
        <w:rPr>
          <w:noProof w:val="0"/>
        </w:rPr>
        <w:t xml:space="preserve"> </w:t>
      </w:r>
      <w:r w:rsidRPr="00AE37F8">
        <w:rPr>
          <w:noProof w:val="0"/>
        </w:rPr>
        <w:t xml:space="preserve">VỀ </w:t>
      </w:r>
      <w:r w:rsidR="00D911FC" w:rsidRPr="00AE37F8">
        <w:rPr>
          <w:noProof w:val="0"/>
        </w:rPr>
        <w:t>CHÍNH SÁCH VÀ GIẢI PHÁP PHÁT TRIỂN HTX TRONG NÔNG, LÂM, NGƯ NGHIỆP</w:t>
      </w:r>
      <w:bookmarkEnd w:id="98"/>
      <w:bookmarkEnd w:id="99"/>
      <w:bookmarkEnd w:id="100"/>
      <w:bookmarkEnd w:id="101"/>
      <w:bookmarkEnd w:id="102"/>
    </w:p>
    <w:p w:rsidR="002A55CD" w:rsidRPr="005D083B" w:rsidRDefault="00185D94" w:rsidP="00185D94">
      <w:pPr>
        <w:pStyle w:val="Heading1"/>
        <w:rPr>
          <w:noProof w:val="0"/>
        </w:rPr>
      </w:pPr>
      <w:bookmarkStart w:id="103" w:name="_Toc406761965"/>
      <w:bookmarkStart w:id="104" w:name="_Toc438635516"/>
      <w:bookmarkStart w:id="105" w:name="_Toc451659834"/>
      <w:r w:rsidRPr="00AE37F8">
        <w:rPr>
          <w:noProof w:val="0"/>
        </w:rPr>
        <w:t xml:space="preserve">1.1. </w:t>
      </w:r>
      <w:r w:rsidR="00A8613A" w:rsidRPr="00844C3A">
        <w:rPr>
          <w:noProof w:val="0"/>
        </w:rPr>
        <w:t>Cơ sở lý luận về</w:t>
      </w:r>
      <w:r w:rsidR="006F224D" w:rsidRPr="00552892">
        <w:rPr>
          <w:noProof w:val="0"/>
        </w:rPr>
        <w:t xml:space="preserve"> chính sách và giải pháp </w:t>
      </w:r>
      <w:r w:rsidRPr="00AE37F8">
        <w:rPr>
          <w:noProof w:val="0"/>
        </w:rPr>
        <w:t xml:space="preserve">phát triển HTX trong </w:t>
      </w:r>
      <w:r w:rsidR="006F224D" w:rsidRPr="00552892">
        <w:rPr>
          <w:noProof w:val="0"/>
        </w:rPr>
        <w:t>NLNN</w:t>
      </w:r>
      <w:bookmarkEnd w:id="103"/>
      <w:bookmarkEnd w:id="104"/>
      <w:bookmarkEnd w:id="105"/>
    </w:p>
    <w:p w:rsidR="00F52DE5" w:rsidRPr="00EA23FD" w:rsidRDefault="00F52DE5" w:rsidP="00F52DE5">
      <w:pPr>
        <w:pStyle w:val="Heading2"/>
      </w:pPr>
      <w:bookmarkStart w:id="106" w:name="_Toc451659835"/>
      <w:r w:rsidRPr="00AE37F8">
        <w:t>1.</w:t>
      </w:r>
      <w:r w:rsidRPr="00844C3A">
        <w:t>1</w:t>
      </w:r>
      <w:r w:rsidRPr="00AE37F8">
        <w:t xml:space="preserve">.1. </w:t>
      </w:r>
      <w:r w:rsidR="00A72A78" w:rsidRPr="00844C3A">
        <w:t>Các k</w:t>
      </w:r>
      <w:r w:rsidRPr="00AE37F8">
        <w:t>hái ni</w:t>
      </w:r>
      <w:r>
        <w:t xml:space="preserve">ệm </w:t>
      </w:r>
      <w:r w:rsidR="00A72A78" w:rsidRPr="00844C3A">
        <w:t>liên quan đến đề tài</w:t>
      </w:r>
      <w:bookmarkEnd w:id="106"/>
    </w:p>
    <w:p w:rsidR="00A72A78" w:rsidRPr="00EA23FD" w:rsidRDefault="00A72A78" w:rsidP="00A72A78">
      <w:pPr>
        <w:pStyle w:val="Heading3"/>
        <w:rPr>
          <w:noProof w:val="0"/>
        </w:rPr>
      </w:pPr>
      <w:bookmarkStart w:id="107" w:name="_Toc451659836"/>
      <w:r w:rsidRPr="00AE37F8">
        <w:rPr>
          <w:noProof w:val="0"/>
        </w:rPr>
        <w:t>1.</w:t>
      </w:r>
      <w:r w:rsidRPr="00844C3A">
        <w:rPr>
          <w:noProof w:val="0"/>
        </w:rPr>
        <w:t>1</w:t>
      </w:r>
      <w:r w:rsidRPr="00AE37F8">
        <w:rPr>
          <w:noProof w:val="0"/>
        </w:rPr>
        <w:t>.</w:t>
      </w:r>
      <w:r w:rsidRPr="00844C3A">
        <w:rPr>
          <w:noProof w:val="0"/>
        </w:rPr>
        <w:t>1</w:t>
      </w:r>
      <w:r>
        <w:rPr>
          <w:noProof w:val="0"/>
        </w:rPr>
        <w:t>.1. Khái</w:t>
      </w:r>
      <w:r w:rsidRPr="00844C3A">
        <w:rPr>
          <w:noProof w:val="0"/>
        </w:rPr>
        <w:t xml:space="preserve"> niệm phát triển HTX và chính sách, giải pháp phát triển HTX trong NLNN</w:t>
      </w:r>
      <w:bookmarkEnd w:id="107"/>
    </w:p>
    <w:p w:rsidR="00A72A78" w:rsidRPr="00844C3A" w:rsidRDefault="00A72A78" w:rsidP="005D083B">
      <w:pPr>
        <w:rPr>
          <w:b/>
          <w:lang w:val="en-US"/>
        </w:rPr>
      </w:pPr>
      <w:r w:rsidRPr="00844C3A">
        <w:rPr>
          <w:b/>
          <w:lang w:val="en-US"/>
        </w:rPr>
        <w:t>a. Khái niệm phát triển HTX trong NLNN</w:t>
      </w:r>
    </w:p>
    <w:p w:rsidR="00F72B72" w:rsidRPr="005D083B" w:rsidRDefault="00F72B72" w:rsidP="00F72B72">
      <w:r w:rsidRPr="005D083B">
        <w:t>Trong lĩnh vực kinh tế, phát triển kinh tế được hiểu là quá trình lớn lên hay tăng tiến về mọi mặt của nền kinh tế trong một thời kỳ nhất định, trong đó bao gồm cả sự tăng thêm về quy mô sản lượng (tăng trưởng) và sự tiến bộ về cơ cấu kinh tế - xã hội</w:t>
      </w:r>
      <w:r>
        <w:rPr>
          <w:rStyle w:val="FootnoteReference"/>
        </w:rPr>
        <w:footnoteReference w:id="4"/>
      </w:r>
      <w:r w:rsidRPr="005D083B">
        <w:t>. Như vậy, phát triển kinh tế không chỉ bao gồm nội dung tăng trưởng kinh tế, mà còn có nghĩa là cùng với sự tăng trưởng sẽ xuất hiện sự thay đổi của mọi kết cấ</w:t>
      </w:r>
      <w:r>
        <w:t>u</w:t>
      </w:r>
      <w:r w:rsidRPr="005D083B">
        <w:t>.</w:t>
      </w:r>
    </w:p>
    <w:p w:rsidR="00F72B72" w:rsidRDefault="00F72B72" w:rsidP="00F72B72">
      <w:r w:rsidRPr="005D083B">
        <w:t>Từ khái niệm phát triển kinh tế, phát triển HTX trong NLNN có thể được thể hiện trên 03 phương diện số lượng, chất lượng và cơ cấu, đó là: i) Sự gia tăng về số lượng HTX NLNN; gia tăng số lượng thành viên HTX NLNN; ii) Tăng số lượng các HTX NLNN hoạt động hiệu quả, được tổ chức quản lý tố</w:t>
      </w:r>
      <w:r w:rsidRPr="007E379B">
        <w:t>t</w:t>
      </w:r>
      <w:r w:rsidRPr="005D083B">
        <w:t>; iii) Cơ cấu (%) loạ</w:t>
      </w:r>
      <w:r w:rsidRPr="007E379B">
        <w:t>i hình HTX</w:t>
      </w:r>
      <w:r w:rsidRPr="005D083B">
        <w:t xml:space="preserve"> theo lĩnh vực hoạt động, theo địa bàn, theo mức độ chuyên môn hóa cung cấp dịch vụ của HTX (HTX chuyên ngành/ HTX đa ngành). Tuy nhiên, sự phát triển HTX trong NLNN không phải lúc nào cũng phát triển đồng thời cả 03 phương diện này mà sự phát triển có thể được ghi nhận khi có sự thay đổi của một trong 3 phương diện trên.</w:t>
      </w:r>
    </w:p>
    <w:p w:rsidR="00F52DE5" w:rsidRPr="00CE0DFA" w:rsidRDefault="00A72A78" w:rsidP="00844C3A">
      <w:r w:rsidRPr="00844C3A">
        <w:rPr>
          <w:b/>
        </w:rPr>
        <w:t>b</w:t>
      </w:r>
      <w:r w:rsidR="00F52DE5" w:rsidRPr="00844C3A">
        <w:rPr>
          <w:b/>
        </w:rPr>
        <w:t xml:space="preserve">. </w:t>
      </w:r>
      <w:r w:rsidRPr="00844C3A">
        <w:rPr>
          <w:b/>
        </w:rPr>
        <w:t xml:space="preserve">Khái niệm </w:t>
      </w:r>
      <w:r w:rsidR="00F52DE5" w:rsidRPr="00844C3A">
        <w:rPr>
          <w:b/>
        </w:rPr>
        <w:t>chính sách và giải pháp phát triển HTX trong NLNN</w:t>
      </w:r>
    </w:p>
    <w:p w:rsidR="00885E90" w:rsidRPr="00552892" w:rsidRDefault="00885E90" w:rsidP="00552892">
      <w:pPr>
        <w:rPr>
          <w:lang w:val="en-US"/>
        </w:rPr>
      </w:pPr>
      <w:r>
        <w:t>Ở</w:t>
      </w:r>
      <w:r w:rsidRPr="00552892">
        <w:t xml:space="preserve"> Việt Nam, chính sách công liên quan đến nhiều loại văn bản chính sách khác nhau, bao gồm cả Luật, Nghị định, Thông tư, Quyết định, Chiến lược, Quy hoạch và kế hoạch của các cơ quan trung ương và địa phương, các chương trình/dự án của Nhà nướ</w:t>
      </w:r>
      <w:r>
        <w:t>c. Cụ</w:t>
      </w:r>
      <w:r>
        <w:rPr>
          <w:lang w:val="en-US"/>
        </w:rPr>
        <w:t xml:space="preserve"> thể:</w:t>
      </w:r>
    </w:p>
    <w:p w:rsidR="00885E90" w:rsidRPr="00552892" w:rsidRDefault="00885E90" w:rsidP="00552892">
      <w:pPr>
        <w:pStyle w:val="ListParagraph"/>
        <w:numPr>
          <w:ilvl w:val="0"/>
          <w:numId w:val="1"/>
        </w:numPr>
      </w:pPr>
      <w:r w:rsidRPr="00552892">
        <w:t>Luật: cùng với Hiến pháp, có sức mạnh pháp lý cao nhất do</w:t>
      </w:r>
      <w:r>
        <w:rPr>
          <w:lang w:val="en-US"/>
        </w:rPr>
        <w:t xml:space="preserve"> </w:t>
      </w:r>
      <w:r w:rsidRPr="00552892">
        <w:t>Quốc hội ban hành</w:t>
      </w:r>
      <w:r>
        <w:rPr>
          <w:lang w:val="en-US"/>
        </w:rPr>
        <w:t>.</w:t>
      </w:r>
    </w:p>
    <w:p w:rsidR="00885E90" w:rsidRPr="00552892" w:rsidRDefault="00885E90" w:rsidP="00552892">
      <w:pPr>
        <w:pStyle w:val="ListParagraph"/>
        <w:numPr>
          <w:ilvl w:val="0"/>
          <w:numId w:val="1"/>
        </w:numPr>
      </w:pPr>
      <w:r w:rsidRPr="00552892">
        <w:t>Nghị định: hướng dẫn thi hành Luật do</w:t>
      </w:r>
      <w:r w:rsidR="00571EB9" w:rsidRPr="00552892">
        <w:t xml:space="preserve"> </w:t>
      </w:r>
      <w:r w:rsidRPr="00552892">
        <w:t>Chính phủ ban hành.</w:t>
      </w:r>
    </w:p>
    <w:p w:rsidR="00885E90" w:rsidRPr="00552892" w:rsidRDefault="00885E90" w:rsidP="00552892">
      <w:pPr>
        <w:pStyle w:val="ListParagraph"/>
        <w:numPr>
          <w:ilvl w:val="0"/>
          <w:numId w:val="1"/>
        </w:numPr>
      </w:pPr>
      <w:r w:rsidRPr="00552892">
        <w:t>Thông tư: hướng dẫn thi hành Nghị định, thuộc cấp Bộ hoặc liên Bộ ban hành.</w:t>
      </w:r>
    </w:p>
    <w:p w:rsidR="00885E90" w:rsidRDefault="00885E90" w:rsidP="00552892">
      <w:pPr>
        <w:pStyle w:val="ListParagraph"/>
        <w:numPr>
          <w:ilvl w:val="0"/>
          <w:numId w:val="1"/>
        </w:numPr>
      </w:pPr>
      <w:r w:rsidRPr="00552892">
        <w:t xml:space="preserve">Quyết định, công văn là văn bản dưới Luật nhằm hoặc để thực hiện công việc, hoặc làm rõ hơn những cái mà </w:t>
      </w:r>
      <w:r w:rsidR="00A72A78" w:rsidRPr="00844C3A">
        <w:t>Nghị định, Thông tư</w:t>
      </w:r>
      <w:r w:rsidRPr="00552892">
        <w:t xml:space="preserve"> không làm rõ được do thủ trưởng ở các cấp khác nhau ban hành.</w:t>
      </w:r>
    </w:p>
    <w:p w:rsidR="00BF3D05" w:rsidRPr="00EA23FD" w:rsidRDefault="00571EB9">
      <w:r w:rsidRPr="00552892">
        <w:lastRenderedPageBreak/>
        <w:t>Chính sách khác với giải pháp</w:t>
      </w:r>
      <w:r w:rsidR="00ED4082" w:rsidRPr="00552892">
        <w:t xml:space="preserve">. </w:t>
      </w:r>
      <w:r w:rsidR="00ED4082">
        <w:t>Để giải quyết một vấn đề nào đó thì cần có nhiều giải pháp khác nhau, và chính sách được xem như là một trong số những giải pháp để giải quyết một vấn đề cụ thể.</w:t>
      </w:r>
      <w:r w:rsidR="004E44F1">
        <w:t xml:space="preserve"> Trong công tác QLNN, ngoài chính sách thì Nhà nước còn có các công cụ quản lý khác như chiến lược hành động; kế hoạch triển khai; đề án hoặc phương án hành động cụ thể nhằm giải quyết vấn đề được đặt ra.</w:t>
      </w:r>
      <w:r w:rsidR="00A72A78" w:rsidRPr="00844C3A">
        <w:t xml:space="preserve"> Như vậy, công tác QLNN về HTX là một trong những giải pháp để thực hiện chính sách phát triển HTX trong NLNN.</w:t>
      </w:r>
    </w:p>
    <w:p w:rsidR="00352369" w:rsidRPr="00ED4082" w:rsidRDefault="00352369">
      <w:r>
        <w:t xml:space="preserve">Chính sách và giải pháp phát triển HTX trong NLNN nhằm mục tiêu phát triển HTX NLNN theo cả 3 phương diện là số lượng HTX; chất lượng HTX (HTX hoạt động có hiệu quả) và cơ cấu giữa các loại hình HTX NLNN như đã luận giải ở phần trên. Nội hàm chính sách và giải pháp phát triển HTX trong NLNN cũng sẽ bao gồm: i) Vị trí, vai trò của HTX trong NLNN được khẳng định trong các Nghị quyết của Đảng, thể chế hóa trong các quy định của Luật; ii) Các chính sách ưu đãi, hỗ trợ HTX; iii) </w:t>
      </w:r>
      <w:r w:rsidR="002B5467" w:rsidRPr="00844C3A">
        <w:t>QLNN về HTX</w:t>
      </w:r>
      <w:r w:rsidR="002B5467" w:rsidDel="002B5467">
        <w:t xml:space="preserve"> </w:t>
      </w:r>
      <w:r w:rsidR="002B5467" w:rsidRPr="00844C3A">
        <w:t>trong NLNN</w:t>
      </w:r>
      <w:r>
        <w:t>.</w:t>
      </w:r>
    </w:p>
    <w:p w:rsidR="00185D94" w:rsidRPr="00AE37F8" w:rsidRDefault="00185D94" w:rsidP="00844C3A">
      <w:pPr>
        <w:pStyle w:val="Heading3"/>
        <w:rPr>
          <w:noProof w:val="0"/>
        </w:rPr>
      </w:pPr>
      <w:bookmarkStart w:id="108" w:name="_Toc438635517"/>
      <w:bookmarkStart w:id="109" w:name="_Toc451659837"/>
      <w:r w:rsidRPr="00AE37F8">
        <w:rPr>
          <w:noProof w:val="0"/>
        </w:rPr>
        <w:t>1.</w:t>
      </w:r>
      <w:r w:rsidR="00A72A78" w:rsidRPr="00844C3A">
        <w:rPr>
          <w:noProof w:val="0"/>
        </w:rPr>
        <w:t>1.1.</w:t>
      </w:r>
      <w:r w:rsidR="006433C9" w:rsidRPr="005D083B">
        <w:rPr>
          <w:noProof w:val="0"/>
        </w:rPr>
        <w:t>2</w:t>
      </w:r>
      <w:r w:rsidRPr="00AE37F8">
        <w:rPr>
          <w:noProof w:val="0"/>
        </w:rPr>
        <w:t>. Khái niệm, bản chất của HTX</w:t>
      </w:r>
      <w:bookmarkEnd w:id="108"/>
      <w:bookmarkEnd w:id="109"/>
    </w:p>
    <w:p w:rsidR="00185D94" w:rsidRPr="00CE0DFA" w:rsidRDefault="00A72A78" w:rsidP="00844C3A">
      <w:bookmarkStart w:id="110" w:name="_Toc432066669"/>
      <w:bookmarkStart w:id="111" w:name="_Toc438635518"/>
      <w:r w:rsidRPr="00844C3A">
        <w:rPr>
          <w:b/>
        </w:rPr>
        <w:t>a</w:t>
      </w:r>
      <w:r w:rsidR="00185D94" w:rsidRPr="00844C3A">
        <w:rPr>
          <w:b/>
        </w:rPr>
        <w:t>. Khái niệm, bản chất HTX trên thế giới</w:t>
      </w:r>
      <w:bookmarkEnd w:id="110"/>
      <w:bookmarkEnd w:id="111"/>
    </w:p>
    <w:p w:rsidR="00F72B72" w:rsidRPr="00940052" w:rsidRDefault="00F72B72" w:rsidP="00F72B72">
      <w:pPr>
        <w:spacing w:line="276" w:lineRule="auto"/>
        <w:rPr>
          <w:noProof/>
        </w:rPr>
      </w:pPr>
      <w:bookmarkStart w:id="112" w:name="_Toc432066670"/>
      <w:bookmarkStart w:id="113" w:name="_Toc438635519"/>
      <w:r w:rsidRPr="007E2EB7">
        <w:rPr>
          <w:noProof/>
        </w:rPr>
        <w:t xml:space="preserve">Khi so sánh </w:t>
      </w:r>
      <w:r w:rsidRPr="00630C6A">
        <w:rPr>
          <w:noProof/>
        </w:rPr>
        <w:t xml:space="preserve">quy định </w:t>
      </w:r>
      <w:r w:rsidRPr="007E2EB7">
        <w:rPr>
          <w:noProof/>
        </w:rPr>
        <w:t xml:space="preserve">pháp luật </w:t>
      </w:r>
      <w:r w:rsidRPr="00630C6A">
        <w:rPr>
          <w:noProof/>
        </w:rPr>
        <w:t xml:space="preserve">về </w:t>
      </w:r>
      <w:r w:rsidRPr="007E2EB7">
        <w:rPr>
          <w:noProof/>
        </w:rPr>
        <w:t xml:space="preserve">HTX </w:t>
      </w:r>
      <w:r w:rsidRPr="00630C6A">
        <w:rPr>
          <w:noProof/>
        </w:rPr>
        <w:t xml:space="preserve">ở </w:t>
      </w:r>
      <w:r w:rsidRPr="007E2EB7">
        <w:rPr>
          <w:noProof/>
        </w:rPr>
        <w:t>Việt Nam với một số nước trên thế giới, nhóm nghiên cứu dự</w:t>
      </w:r>
      <w:r>
        <w:rPr>
          <w:noProof/>
        </w:rPr>
        <w:t xml:space="preserve"> án AID-Coop</w:t>
      </w:r>
      <w:r w:rsidRPr="007E2EB7">
        <w:rPr>
          <w:noProof/>
        </w:rPr>
        <w:t xml:space="preserve"> (2009)</w:t>
      </w:r>
      <w:r>
        <w:rPr>
          <w:rStyle w:val="FootnoteReference"/>
          <w:noProof/>
          <w:szCs w:val="26"/>
        </w:rPr>
        <w:footnoteReference w:id="5"/>
      </w:r>
      <w:r w:rsidRPr="007E2EB7">
        <w:rPr>
          <w:noProof/>
        </w:rPr>
        <w:t xml:space="preserve"> đã nhận xét: “bản chất HTX được định nghĩa khác nhau. Ví dụ</w:t>
      </w:r>
      <w:r>
        <w:rPr>
          <w:noProof/>
        </w:rPr>
        <w:t>,</w:t>
      </w:r>
      <w:r w:rsidRPr="007E2EB7">
        <w:rPr>
          <w:noProof/>
        </w:rPr>
        <w:t xml:space="preserve"> ở </w:t>
      </w:r>
      <w:r w:rsidRPr="00E55B4A">
        <w:rPr>
          <w:noProof/>
        </w:rPr>
        <w:t xml:space="preserve">Thái Lan và Philippines, HTX được định nghĩa là tổ chức phi chính phủ, </w:t>
      </w:r>
      <w:r w:rsidRPr="007E2EB7">
        <w:rPr>
          <w:noProof/>
        </w:rPr>
        <w:t>còn</w:t>
      </w:r>
      <w:r w:rsidRPr="00E55B4A">
        <w:rPr>
          <w:noProof/>
        </w:rPr>
        <w:t xml:space="preserve"> ở Pháp và Canada, HTX được định nghĩa là doanh nghiệ</w:t>
      </w:r>
      <w:r>
        <w:rPr>
          <w:noProof/>
        </w:rPr>
        <w:t>p</w:t>
      </w:r>
      <w:r w:rsidRPr="005F3E92">
        <w:rPr>
          <w:noProof/>
        </w:rPr>
        <w:t>”</w:t>
      </w:r>
      <w:r w:rsidRPr="00E55B4A">
        <w:rPr>
          <w:noProof/>
        </w:rPr>
        <w:t xml:space="preserve">. </w:t>
      </w:r>
    </w:p>
    <w:p w:rsidR="00F72B72" w:rsidRPr="00E55B4A" w:rsidRDefault="00F72B72" w:rsidP="00F72B72">
      <w:pPr>
        <w:spacing w:line="276" w:lineRule="auto"/>
        <w:rPr>
          <w:noProof/>
        </w:rPr>
      </w:pPr>
      <w:r w:rsidRPr="00E55B4A">
        <w:rPr>
          <w:noProof/>
        </w:rPr>
        <w:t>Liên minh H</w:t>
      </w:r>
      <w:r w:rsidRPr="00E55B4A">
        <w:rPr>
          <w:rFonts w:cs="Arial"/>
          <w:noProof/>
        </w:rPr>
        <w:t>ợ</w:t>
      </w:r>
      <w:r w:rsidRPr="00E55B4A">
        <w:rPr>
          <w:noProof/>
        </w:rPr>
        <w:t xml:space="preserve">p tác xã </w:t>
      </w:r>
      <w:r w:rsidRPr="00514746">
        <w:rPr>
          <w:noProof/>
        </w:rPr>
        <w:t>quốc tế</w:t>
      </w:r>
      <w:r w:rsidRPr="00E55B4A">
        <w:rPr>
          <w:noProof/>
        </w:rPr>
        <w:t xml:space="preserve"> (ICA</w:t>
      </w:r>
      <w:r w:rsidRPr="00367514">
        <w:rPr>
          <w:noProof/>
        </w:rPr>
        <w:t>, 1995</w:t>
      </w:r>
      <w:r w:rsidRPr="00E55B4A">
        <w:rPr>
          <w:noProof/>
        </w:rPr>
        <w:t>)</w:t>
      </w:r>
      <w:r w:rsidRPr="00940052">
        <w:rPr>
          <w:noProof/>
        </w:rPr>
        <w:t xml:space="preserve"> định nghĩa</w:t>
      </w:r>
      <w:r>
        <w:rPr>
          <w:rStyle w:val="FootnoteReference"/>
          <w:noProof/>
          <w:szCs w:val="26"/>
        </w:rPr>
        <w:footnoteReference w:id="6"/>
      </w:r>
      <w:r w:rsidRPr="00E55B4A">
        <w:rPr>
          <w:noProof/>
        </w:rPr>
        <w:t xml:space="preserve">: </w:t>
      </w:r>
      <w:r w:rsidRPr="00367514">
        <w:rPr>
          <w:noProof/>
        </w:rPr>
        <w:t>“</w:t>
      </w:r>
      <w:r w:rsidRPr="00C639CE">
        <w:rPr>
          <w:noProof/>
        </w:rPr>
        <w:t>Hợp tác xã là một hiệp hội độc lập gồm các cá nhân tự nguyện cùng tập hợp lại để đáp ứng những nguyện vọng và nhu cầu chung về kinh tế, xã hội và văn hóa thông qua một hoạt động kinh doanh dựa trên vốn chủ sở hữu tập thể và quyền lực được thực thi một cách dân chủ</w:t>
      </w:r>
      <w:r w:rsidRPr="00367514">
        <w:rPr>
          <w:noProof/>
        </w:rPr>
        <w:t>”</w:t>
      </w:r>
      <w:r w:rsidRPr="00C639CE">
        <w:rPr>
          <w:noProof/>
        </w:rPr>
        <w:t>.</w:t>
      </w:r>
      <w:r w:rsidRPr="00F9648E">
        <w:rPr>
          <w:noProof/>
        </w:rPr>
        <w:t xml:space="preserve"> </w:t>
      </w:r>
      <w:r w:rsidRPr="00E41F28">
        <w:rPr>
          <w:noProof/>
        </w:rPr>
        <w:t>Định nghĩa này</w:t>
      </w:r>
      <w:r w:rsidRPr="004C43EC">
        <w:rPr>
          <w:noProof/>
        </w:rPr>
        <w:t xml:space="preserve"> cho thấy</w:t>
      </w:r>
      <w:r w:rsidRPr="00E55B4A">
        <w:rPr>
          <w:noProof/>
        </w:rPr>
        <w:t xml:space="preserve">: (i) HTX là tổ chức do các </w:t>
      </w:r>
      <w:r w:rsidRPr="00E41F28">
        <w:rPr>
          <w:noProof/>
        </w:rPr>
        <w:t>thành</w:t>
      </w:r>
      <w:r w:rsidRPr="00E55B4A">
        <w:rPr>
          <w:noProof/>
        </w:rPr>
        <w:t xml:space="preserve"> viên cùng sở hữu, cùng sử dụng sản phẩm, dịch vụ do HTX tạo ra. Nói cách khác, HTX là doanh nghiệp do </w:t>
      </w:r>
      <w:r w:rsidRPr="00E41F28">
        <w:rPr>
          <w:noProof/>
        </w:rPr>
        <w:t>thành</w:t>
      </w:r>
      <w:r w:rsidRPr="00E55B4A">
        <w:rPr>
          <w:noProof/>
        </w:rPr>
        <w:t xml:space="preserve"> viên của nó cùng là chủ sở hữ</w:t>
      </w:r>
      <w:r>
        <w:rPr>
          <w:noProof/>
        </w:rPr>
        <w:t>u;</w:t>
      </w:r>
      <w:r w:rsidRPr="00E55B4A">
        <w:rPr>
          <w:noProof/>
        </w:rPr>
        <w:t xml:space="preserve"> (ii) HTX là tổ chức trong đó </w:t>
      </w:r>
      <w:r>
        <w:rPr>
          <w:noProof/>
        </w:rPr>
        <w:t>thành viên</w:t>
      </w:r>
      <w:r w:rsidRPr="00E55B4A">
        <w:rPr>
          <w:noProof/>
        </w:rPr>
        <w:t xml:space="preserve"> vừa là chủ sở hữu, vừa là người tham gia vào các hoạt động do HTX triể</w:t>
      </w:r>
      <w:r>
        <w:rPr>
          <w:noProof/>
        </w:rPr>
        <w:t>n khai</w:t>
      </w:r>
      <w:r w:rsidRPr="003C0224">
        <w:rPr>
          <w:noProof/>
        </w:rPr>
        <w:t>; (iii) M</w:t>
      </w:r>
      <w:r w:rsidRPr="00E55B4A">
        <w:rPr>
          <w:noProof/>
        </w:rPr>
        <w:t xml:space="preserve">ục đích tối thượng của HTX không phải là tối đa hoá lợi nhuận, mà để đáp ứng tốt nhất nhu cầu và lợi ích của </w:t>
      </w:r>
      <w:r>
        <w:rPr>
          <w:noProof/>
        </w:rPr>
        <w:t>thành viên</w:t>
      </w:r>
      <w:r w:rsidRPr="00E55B4A">
        <w:rPr>
          <w:noProof/>
        </w:rPr>
        <w:t>.</w:t>
      </w:r>
    </w:p>
    <w:p w:rsidR="00185D94" w:rsidRPr="00CE0DFA" w:rsidRDefault="00A72A78" w:rsidP="00844C3A">
      <w:r w:rsidRPr="00844C3A">
        <w:rPr>
          <w:b/>
        </w:rPr>
        <w:t>b</w:t>
      </w:r>
      <w:r w:rsidR="00185D94" w:rsidRPr="00844C3A">
        <w:rPr>
          <w:b/>
        </w:rPr>
        <w:t>. Khái niệm, bản chất HTX ở Việt Nam</w:t>
      </w:r>
      <w:bookmarkEnd w:id="112"/>
      <w:bookmarkEnd w:id="113"/>
    </w:p>
    <w:p w:rsidR="000573E8" w:rsidRDefault="000573E8" w:rsidP="0091051A">
      <w:r w:rsidRPr="00AE37F8">
        <w:t xml:space="preserve">Ở Việt Nam từ 1955 đến nay, định nghĩa và bản chất HTX có sự thay đổi phù hợp với nhận thức và sự phát triển của nền kinh tế thị trường định hướng XHCN. Dù định nghĩa, bản chất có sự thay đổi trong các thời kỳ, nhưng trong suốt từ 1955 đến nay, HTX luôn được xác định là thành tố chính của kinh tế tập thể, dù tính tập thể trong mỗi thời kỳ có khác nhau. </w:t>
      </w:r>
      <w:r w:rsidRPr="000F0BED">
        <w:t xml:space="preserve">Trong nghiên cứu này, nhóm nghiên cứu không giải quyết tính đúng sai của định nghĩa HTX </w:t>
      </w:r>
      <w:r w:rsidRPr="000F0BED">
        <w:lastRenderedPageBreak/>
        <w:t xml:space="preserve">ở Việt Nam hiện nay. Nhóm nghiên cứu sử dụng định nghĩa HTX được quy định trong luật HTX 2012 làm định nghĩa chuẩn trong nghiên cứu này. </w:t>
      </w:r>
    </w:p>
    <w:p w:rsidR="000573E8" w:rsidRPr="00AE37F8" w:rsidRDefault="000573E8" w:rsidP="000573E8">
      <w:r w:rsidRPr="00AE37F8">
        <w:t>Luật HTX năm 2012</w:t>
      </w:r>
      <w:r w:rsidRPr="00844C3A">
        <w:t xml:space="preserve"> </w:t>
      </w:r>
      <w:r w:rsidRPr="00AE37F8">
        <w:t>(khoản 1, điều 3)</w:t>
      </w:r>
      <w:r>
        <w:t xml:space="preserve"> </w:t>
      </w:r>
      <w:r w:rsidRPr="00AE37F8">
        <w:t>đị</w:t>
      </w:r>
      <w:r>
        <w:t>nh nghĩa</w:t>
      </w:r>
      <w:r w:rsidRPr="00AE37F8">
        <w:t>: “Hợp tác xã là tổ chức kinh tế tập thể, đồng sở hữu, có tư cách pháp nhân, do ít nhất 07 thành viên tự nguyện thành lập và hợp tác tương trợ lẫn nhau trong hoạt động sản xuất, kinh doanh, tạo việc làm nhằm đáp ứng nhu cầu chung của thành viên, trên cơ sở tự chủ, tự chịu trách nhiệm, bình đẳng và dân chủ trong quản lý hợp tác xã”.</w:t>
      </w:r>
    </w:p>
    <w:p w:rsidR="0091051A" w:rsidRPr="00EA23FD" w:rsidRDefault="0091051A" w:rsidP="00185D94">
      <w:r w:rsidRPr="00AE37F8">
        <w:t>Bản chất hoạt động của HTX theo Luậ</w:t>
      </w:r>
      <w:r>
        <w:t xml:space="preserve">t HTX năm 2012 </w:t>
      </w:r>
      <w:r w:rsidRPr="00AE37F8">
        <w:t>phù hợp với định nghĩa, các giá trị và nguyên tắc HTX đã được Tổ chức Lao động Quốc tế (ILO) và Liên minh Hợp tác xã Thế giới (ICA) đề ra.</w:t>
      </w:r>
      <w:r w:rsidRPr="00844C3A">
        <w:t xml:space="preserve"> </w:t>
      </w:r>
      <w:r w:rsidRPr="000F0BED">
        <w:t>Theo quan điểm của nhóm nghiên cứu, đ</w:t>
      </w:r>
      <w:r w:rsidRPr="00AE37F8">
        <w:t>ịnh nghĩa HTX hiện nay phù hợp hơn với thông lệ quốc tế, đó là ở các điểm: (i) gia nhập tự nguyện; (ii) quyền lực bình đẳng giữa các thành viên; (iii) Ưu tiên phục vụ đáp ứng nhu cầu của thành viên; (iv) tự chủ và độc lập.</w:t>
      </w:r>
    </w:p>
    <w:p w:rsidR="00185D94" w:rsidRPr="00AE37F8" w:rsidRDefault="00185D94" w:rsidP="00844C3A">
      <w:pPr>
        <w:pStyle w:val="Heading2"/>
      </w:pPr>
      <w:bookmarkStart w:id="114" w:name="_Toc402364926"/>
      <w:bookmarkStart w:id="115" w:name="_Toc432066671"/>
      <w:bookmarkStart w:id="116" w:name="_Toc438635520"/>
      <w:bookmarkStart w:id="117" w:name="_Toc451659838"/>
      <w:r w:rsidRPr="00AE37F8">
        <w:t>1.</w:t>
      </w:r>
      <w:r w:rsidR="00A72A78" w:rsidRPr="00844C3A">
        <w:t>1.2</w:t>
      </w:r>
      <w:r w:rsidRPr="00AE37F8">
        <w:t>. Phân loại HTX trong nông, lâm, ngư nghiệp</w:t>
      </w:r>
      <w:bookmarkEnd w:id="114"/>
      <w:bookmarkEnd w:id="115"/>
      <w:bookmarkEnd w:id="116"/>
      <w:bookmarkEnd w:id="117"/>
    </w:p>
    <w:p w:rsidR="00185D94" w:rsidRPr="00AE37F8" w:rsidRDefault="00185D94" w:rsidP="00185D94">
      <w:r w:rsidRPr="00AE37F8">
        <w:t>Lĩnh vực nông, lâm, ngư nghiệp bao gồm rất nhiều ngành khác nhau</w:t>
      </w:r>
      <w:r w:rsidRPr="00AE37F8">
        <w:rPr>
          <w:rStyle w:val="FootnoteReference"/>
          <w:szCs w:val="26"/>
        </w:rPr>
        <w:footnoteReference w:id="7"/>
      </w:r>
      <w:r w:rsidRPr="00AE37F8">
        <w:t>. Các HTX có hoạt động trong lĩnh vực NLNN cũng rất đa dạng về ngành nghề. Trong thực tiễn, các HTX trong NLNN thường được gắn kèm với các tên như HTX nông nghiệp (bao gồm cả trồng trọt và chăn nuôi), HTX thủy sản, HTX lâm nghiệp, HTX diêm nghiệp. Tuy nhiên, chưa có một văn bản chính thức nào đưa ra định nghĩa về HTX trong lĩnh vực NLNN này. Vì vậy, tên HTX gắn với lĩnh vực thường liên quan đến hoạt động chủ yếu của HTX</w:t>
      </w:r>
      <w:r w:rsidRPr="00AE37F8">
        <w:rPr>
          <w:rStyle w:val="FootnoteReference"/>
          <w:szCs w:val="26"/>
        </w:rPr>
        <w:footnoteReference w:id="8"/>
      </w:r>
      <w:r w:rsidRPr="00AE37F8">
        <w:t xml:space="preserve"> hoặc tên đăng kí của HTX.</w:t>
      </w:r>
    </w:p>
    <w:p w:rsidR="00185D94" w:rsidRPr="00AE37F8" w:rsidRDefault="00185D94" w:rsidP="00844C3A">
      <w:pPr>
        <w:pStyle w:val="Heading2"/>
      </w:pPr>
      <w:bookmarkStart w:id="118" w:name="_Toc432066672"/>
      <w:bookmarkStart w:id="119" w:name="_Toc438635521"/>
      <w:bookmarkStart w:id="120" w:name="_Toc451659839"/>
      <w:r w:rsidRPr="00AE37F8">
        <w:t>1.</w:t>
      </w:r>
      <w:r w:rsidR="004A5EB5" w:rsidRPr="00844C3A">
        <w:t>1.3</w:t>
      </w:r>
      <w:r w:rsidRPr="00AE37F8">
        <w:t>. Vai trò của hợp tác xã trong phát triển nông nghiệp</w:t>
      </w:r>
      <w:bookmarkEnd w:id="118"/>
      <w:r w:rsidRPr="00AE37F8">
        <w:t>, nông thôn</w:t>
      </w:r>
      <w:bookmarkEnd w:id="119"/>
      <w:bookmarkEnd w:id="120"/>
    </w:p>
    <w:p w:rsidR="00185D94" w:rsidRPr="00AE37F8" w:rsidRDefault="00185D94" w:rsidP="00844C3A">
      <w:pPr>
        <w:pStyle w:val="Heading3"/>
      </w:pPr>
      <w:bookmarkStart w:id="121" w:name="_Toc438635522"/>
      <w:bookmarkStart w:id="122" w:name="_Toc451659840"/>
      <w:r w:rsidRPr="00AE37F8">
        <w:t>1.</w:t>
      </w:r>
      <w:r w:rsidR="004A5EB5" w:rsidRPr="00844C3A">
        <w:t>1.3</w:t>
      </w:r>
      <w:r w:rsidRPr="00AE37F8">
        <w:t>.1. Vai trò của HTX đối với thành viên</w:t>
      </w:r>
      <w:bookmarkEnd w:id="121"/>
      <w:bookmarkEnd w:id="122"/>
    </w:p>
    <w:p w:rsidR="00F72B72" w:rsidRPr="00B94953" w:rsidRDefault="00F72B72" w:rsidP="00F72B72">
      <w:pPr>
        <w:spacing w:line="276" w:lineRule="auto"/>
        <w:rPr>
          <w:noProof/>
        </w:rPr>
      </w:pPr>
      <w:bookmarkStart w:id="123" w:name="_Toc438635523"/>
      <w:r w:rsidRPr="00B94953">
        <w:rPr>
          <w:noProof/>
        </w:rPr>
        <w:t>Theo TS. Chu Tiến Quang</w:t>
      </w:r>
      <w:r w:rsidRPr="00B94953">
        <w:rPr>
          <w:rStyle w:val="FootnoteReference"/>
          <w:sz w:val="24"/>
        </w:rPr>
        <w:footnoteReference w:id="9"/>
      </w:r>
      <w:r w:rsidRPr="00B94953">
        <w:rPr>
          <w:noProof/>
        </w:rPr>
        <w:t xml:space="preserve"> (2012), vai trò củ</w:t>
      </w:r>
      <w:r>
        <w:rPr>
          <w:noProof/>
        </w:rPr>
        <w:t>a HTX</w:t>
      </w:r>
      <w:r w:rsidRPr="00B94953">
        <w:rPr>
          <w:noProof/>
        </w:rPr>
        <w:t xml:space="preserve"> đối với </w:t>
      </w:r>
      <w:r>
        <w:rPr>
          <w:noProof/>
        </w:rPr>
        <w:t xml:space="preserve">thành viên </w:t>
      </w:r>
      <w:r w:rsidRPr="00B94953">
        <w:rPr>
          <w:noProof/>
        </w:rPr>
        <w:t xml:space="preserve">được </w:t>
      </w:r>
      <w:r w:rsidRPr="001456C8">
        <w:rPr>
          <w:noProof/>
        </w:rPr>
        <w:t>xem xét trên</w:t>
      </w:r>
      <w:r w:rsidRPr="00B94953">
        <w:rPr>
          <w:noProof/>
        </w:rPr>
        <w:t xml:space="preserve"> hai khía cạnh về kinh tế và xã hộ</w:t>
      </w:r>
      <w:r>
        <w:rPr>
          <w:noProof/>
        </w:rPr>
        <w:t>i.</w:t>
      </w:r>
    </w:p>
    <w:p w:rsidR="00F72B72" w:rsidRPr="00E42576" w:rsidRDefault="00F72B72" w:rsidP="00F72B72">
      <w:pPr>
        <w:spacing w:line="276" w:lineRule="auto"/>
        <w:ind w:firstLine="0"/>
        <w:rPr>
          <w:b/>
          <w:noProof/>
        </w:rPr>
      </w:pPr>
      <w:r w:rsidRPr="00E42576">
        <w:rPr>
          <w:b/>
          <w:noProof/>
        </w:rPr>
        <w:t>a) Vai trò đối với thành viên về kinh tế</w:t>
      </w:r>
    </w:p>
    <w:p w:rsidR="00F72B72" w:rsidRPr="007A2BCE" w:rsidRDefault="00F72B72" w:rsidP="00F72B72">
      <w:pPr>
        <w:spacing w:line="276" w:lineRule="auto"/>
        <w:rPr>
          <w:noProof/>
        </w:rPr>
      </w:pPr>
      <w:r w:rsidRPr="00B94953">
        <w:rPr>
          <w:noProof/>
        </w:rPr>
        <w:t xml:space="preserve">Đây được xem là vai trò cơ bản và quan trọng nhất, điều này xuất phát từ các chức năng, nhiệm vụ của HTX là nhằm giúp </w:t>
      </w:r>
      <w:r>
        <w:rPr>
          <w:noProof/>
        </w:rPr>
        <w:t xml:space="preserve">thành viên </w:t>
      </w:r>
      <w:r w:rsidRPr="00B94953">
        <w:rPr>
          <w:noProof/>
        </w:rPr>
        <w:t xml:space="preserve">phát triển kinh tế, sau đó mới đến các chức năng khác. Theo đó, tất cả hoạt động của HTX có mục đích trợ giúp </w:t>
      </w:r>
      <w:r>
        <w:rPr>
          <w:noProof/>
        </w:rPr>
        <w:t xml:space="preserve">thành viên </w:t>
      </w:r>
      <w:r w:rsidRPr="00B94953">
        <w:rPr>
          <w:noProof/>
        </w:rPr>
        <w:t xml:space="preserve">phát triển </w:t>
      </w:r>
      <w:r w:rsidRPr="00B94953">
        <w:rPr>
          <w:noProof/>
        </w:rPr>
        <w:lastRenderedPageBreak/>
        <w:t xml:space="preserve">kinh tế có thể được xem là vai trò kinh tế của HTX đối với </w:t>
      </w:r>
      <w:r>
        <w:rPr>
          <w:noProof/>
        </w:rPr>
        <w:t>thành viên</w:t>
      </w:r>
      <w:r w:rsidRPr="00B94953">
        <w:rPr>
          <w:noProof/>
        </w:rPr>
        <w:t>. Cụ thể gồm :</w:t>
      </w:r>
      <w:r>
        <w:rPr>
          <w:noProof/>
          <w:lang w:val="en-US"/>
        </w:rPr>
        <w:t xml:space="preserve"> i) </w:t>
      </w:r>
      <w:r w:rsidRPr="00501E98">
        <w:rPr>
          <w:noProof/>
          <w:szCs w:val="26"/>
        </w:rPr>
        <w:t>Vai trò tổ chức hoạt động tín dụng nội bộ</w:t>
      </w:r>
      <w:r>
        <w:rPr>
          <w:noProof/>
          <w:szCs w:val="26"/>
        </w:rPr>
        <w:t xml:space="preserve"> trong HTX; ii) </w:t>
      </w:r>
      <w:r w:rsidRPr="00501E98">
        <w:rPr>
          <w:noProof/>
          <w:szCs w:val="26"/>
        </w:rPr>
        <w:t xml:space="preserve">Vai trò tổ chức các dịch vụ phục vụ sản xuất nông nghiệp của </w:t>
      </w:r>
      <w:r>
        <w:rPr>
          <w:noProof/>
          <w:szCs w:val="26"/>
        </w:rPr>
        <w:t>thành viên</w:t>
      </w:r>
      <w:r w:rsidRPr="00501E98">
        <w:rPr>
          <w:noProof/>
          <w:szCs w:val="26"/>
        </w:rPr>
        <w:t>: cung cấp dịch vụ cày, bừ</w:t>
      </w:r>
      <w:r>
        <w:rPr>
          <w:noProof/>
          <w:szCs w:val="26"/>
        </w:rPr>
        <w:t>a</w:t>
      </w:r>
      <w:r w:rsidRPr="00501E98">
        <w:rPr>
          <w:noProof/>
          <w:szCs w:val="26"/>
        </w:rPr>
        <w:t>; dịch vụ tưới, tiêu nước theo nhu cầ</w:t>
      </w:r>
      <w:r>
        <w:rPr>
          <w:noProof/>
          <w:szCs w:val="26"/>
        </w:rPr>
        <w:t>u</w:t>
      </w:r>
      <w:r w:rsidRPr="00501E98">
        <w:rPr>
          <w:noProof/>
          <w:szCs w:val="26"/>
        </w:rPr>
        <w:t>; cung cấp các vật tư đầu vào của sản xuất nông nghiệp; các dịch vụ bảo vệ cây trồng, vậ</w:t>
      </w:r>
      <w:r>
        <w:rPr>
          <w:noProof/>
          <w:szCs w:val="26"/>
        </w:rPr>
        <w:t xml:space="preserve">t nuôi; iii) </w:t>
      </w:r>
      <w:r w:rsidRPr="00501E98">
        <w:rPr>
          <w:noProof/>
          <w:szCs w:val="26"/>
        </w:rPr>
        <w:t xml:space="preserve">Cung cấp các dịch vụ tiêu thụ sản phẩm của </w:t>
      </w:r>
      <w:r>
        <w:rPr>
          <w:noProof/>
          <w:szCs w:val="26"/>
        </w:rPr>
        <w:t xml:space="preserve">thành viên </w:t>
      </w:r>
      <w:r w:rsidRPr="00501E98">
        <w:rPr>
          <w:noProof/>
          <w:szCs w:val="26"/>
        </w:rPr>
        <w:t>làm ra</w:t>
      </w:r>
      <w:r>
        <w:rPr>
          <w:noProof/>
          <w:szCs w:val="26"/>
        </w:rPr>
        <w:t xml:space="preserve">; iv) </w:t>
      </w:r>
      <w:r w:rsidRPr="0013438A">
        <w:rPr>
          <w:noProof/>
          <w:szCs w:val="26"/>
        </w:rPr>
        <w:t>Vai trò tạo việc làm thông qua tổ chức sản xuất và kinh doanh mang tính tập thể.</w:t>
      </w:r>
    </w:p>
    <w:p w:rsidR="00F72B72" w:rsidRPr="00E42576" w:rsidRDefault="00F72B72" w:rsidP="00F72B72">
      <w:pPr>
        <w:spacing w:line="276" w:lineRule="auto"/>
        <w:rPr>
          <w:b/>
          <w:noProof/>
        </w:rPr>
      </w:pPr>
      <w:r w:rsidRPr="00E42576">
        <w:rPr>
          <w:b/>
          <w:noProof/>
        </w:rPr>
        <w:t xml:space="preserve">b) Vai trò đối với thành viên về xã hội </w:t>
      </w:r>
    </w:p>
    <w:p w:rsidR="00F72B72" w:rsidRPr="00B94953" w:rsidRDefault="00F72B72" w:rsidP="00F72B72">
      <w:pPr>
        <w:spacing w:line="276" w:lineRule="auto"/>
        <w:rPr>
          <w:noProof/>
        </w:rPr>
      </w:pPr>
      <w:r w:rsidRPr="00B94953">
        <w:rPr>
          <w:noProof/>
        </w:rPr>
        <w:t xml:space="preserve">HTX có một số vai trò xã hội đối với </w:t>
      </w:r>
      <w:r>
        <w:rPr>
          <w:noProof/>
        </w:rPr>
        <w:t>thành viên</w:t>
      </w:r>
      <w:r w:rsidRPr="00B94953">
        <w:rPr>
          <w:noProof/>
        </w:rPr>
        <w:t xml:space="preserve">, xuất phát từ chức năng mang tính xã hội của HTX như: giải quyết, xử lý các vấn đề xã hội trong cộng đồng </w:t>
      </w:r>
      <w:r>
        <w:rPr>
          <w:noProof/>
        </w:rPr>
        <w:t xml:space="preserve">thành viên </w:t>
      </w:r>
      <w:r w:rsidRPr="00B94953">
        <w:rPr>
          <w:noProof/>
        </w:rPr>
        <w:t xml:space="preserve">đặt ra, làm gia tăng địa vị, lợi ích xã hội của </w:t>
      </w:r>
      <w:r>
        <w:rPr>
          <w:noProof/>
        </w:rPr>
        <w:t>thành viên</w:t>
      </w:r>
      <w:r w:rsidRPr="00B94953">
        <w:rPr>
          <w:noProof/>
        </w:rPr>
        <w:t xml:space="preserve">; nâng cao năng lực hợp tác, liên kết </w:t>
      </w:r>
      <w:r>
        <w:rPr>
          <w:noProof/>
        </w:rPr>
        <w:t xml:space="preserve">thành viên </w:t>
      </w:r>
      <w:r w:rsidRPr="00B94953">
        <w:rPr>
          <w:noProof/>
        </w:rPr>
        <w:t>để cùng nhau xây dựng, phát triể</w:t>
      </w:r>
      <w:r>
        <w:rPr>
          <w:noProof/>
        </w:rPr>
        <w:t>n HTX.</w:t>
      </w:r>
    </w:p>
    <w:p w:rsidR="00185D94" w:rsidRPr="00AE37F8" w:rsidRDefault="00185D94" w:rsidP="00844C3A">
      <w:pPr>
        <w:pStyle w:val="Heading3"/>
      </w:pPr>
      <w:bookmarkStart w:id="124" w:name="_Toc451659841"/>
      <w:r w:rsidRPr="00AE37F8">
        <w:t>1.</w:t>
      </w:r>
      <w:r w:rsidR="004A5EB5" w:rsidRPr="00844C3A">
        <w:t>1.3</w:t>
      </w:r>
      <w:r w:rsidRPr="00AE37F8">
        <w:t>.2. Vai trò của HTX đối với ngành nông nghiệp</w:t>
      </w:r>
      <w:bookmarkEnd w:id="123"/>
      <w:bookmarkEnd w:id="124"/>
    </w:p>
    <w:p w:rsidR="00F72B72" w:rsidRDefault="00F72B72" w:rsidP="00F72B72">
      <w:pPr>
        <w:spacing w:line="276" w:lineRule="auto"/>
        <w:ind w:firstLine="720"/>
        <w:rPr>
          <w:szCs w:val="26"/>
        </w:rPr>
      </w:pPr>
      <w:r w:rsidRPr="00E42576">
        <w:rPr>
          <w:lang w:eastAsia="x-none"/>
        </w:rPr>
        <w:t>Việt Nam với đa số hộ nông dân có quy mô sản xuất nhỏ lẻ, manh mún, chất lượng không đồng đều nên làm giảm tính cạnh tranh của nông sản trong điều kiện cạnh tranh quốc tế, gây khó khăn cho doanh nghiệp trong liên kết sản xuất và tiêu thụ sản phẩm. Trong bối cảnh đó, HTX đóng vai trò trung gian, là cầu nối giữa doanh nghiệp và hộ nông dân cá thể. HTX giúp cho sản xuất sản phẩm có chất lượng đồng đều, áp dụng các quy trình kỹ thuật có chứng nhận chất lượng và với kinh tế quy mô, có thể giảm chi phí sản xuất, tăng giá bán sản phẩm. Từ đó giúp tăng tính cạnh tranh của sản phẩm nông nghiệp với tác nhân khác.</w:t>
      </w:r>
      <w:r w:rsidRPr="00E42576">
        <w:rPr>
          <w:szCs w:val="26"/>
        </w:rPr>
        <w:t xml:space="preserve"> </w:t>
      </w:r>
    </w:p>
    <w:p w:rsidR="004A5EB5" w:rsidRPr="00EA23FD" w:rsidRDefault="004A5EB5" w:rsidP="004A5EB5">
      <w:pPr>
        <w:pStyle w:val="Heading2"/>
      </w:pPr>
      <w:bookmarkStart w:id="125" w:name="_Toc451659842"/>
      <w:r w:rsidRPr="00AE37F8">
        <w:t>1.</w:t>
      </w:r>
      <w:r>
        <w:rPr>
          <w:lang w:val="en-US"/>
        </w:rPr>
        <w:t>1</w:t>
      </w:r>
      <w:r w:rsidRPr="006063E0">
        <w:t>.</w:t>
      </w:r>
      <w:r>
        <w:rPr>
          <w:lang w:val="en-US"/>
        </w:rPr>
        <w:t>4</w:t>
      </w:r>
      <w:r w:rsidRPr="00AE37F8">
        <w:t xml:space="preserve">. </w:t>
      </w:r>
      <w:r w:rsidRPr="00844C3A">
        <w:t>Các</w:t>
      </w:r>
      <w:r w:rsidRPr="00AE37F8">
        <w:t xml:space="preserve"> yếu tố ảnh hưởng đến phát triển HTX trong </w:t>
      </w:r>
      <w:r w:rsidRPr="00844C3A">
        <w:t>NLNN và chính sách, giải pháp phát triển HTX trong NLNN</w:t>
      </w:r>
      <w:bookmarkEnd w:id="125"/>
    </w:p>
    <w:p w:rsidR="004A5EB5" w:rsidRPr="00CE0DFA" w:rsidRDefault="004A5EB5" w:rsidP="00844C3A">
      <w:pPr>
        <w:pStyle w:val="Heading3"/>
      </w:pPr>
      <w:bookmarkStart w:id="126" w:name="_Toc451659843"/>
      <w:r w:rsidRPr="00844C3A">
        <w:t>1.1.4.1. Các</w:t>
      </w:r>
      <w:r w:rsidRPr="00AE37F8">
        <w:t xml:space="preserve"> </w:t>
      </w:r>
      <w:r w:rsidR="00CE0DFA">
        <w:rPr>
          <w:lang w:val="en-US"/>
        </w:rPr>
        <w:t>yếu tố ảnh hưởng đến</w:t>
      </w:r>
      <w:r w:rsidRPr="00AE37F8">
        <w:t xml:space="preserve"> phát triển HT</w:t>
      </w:r>
      <w:r w:rsidRPr="00844C3A">
        <w:t>NLNN</w:t>
      </w:r>
      <w:bookmarkEnd w:id="126"/>
    </w:p>
    <w:p w:rsidR="00F72B72" w:rsidRPr="00A36BB2" w:rsidRDefault="00F72B72" w:rsidP="00F72B72">
      <w:pPr>
        <w:spacing w:line="276" w:lineRule="auto"/>
        <w:rPr>
          <w:noProof/>
        </w:rPr>
      </w:pPr>
      <w:r w:rsidRPr="00A36BB2">
        <w:rPr>
          <w:noProof/>
        </w:rPr>
        <w:t>Trên thế giới đã có nhiều nghiên cứu về sự phát triển HTX và các yếu tố ảnh hưởng đến sự phát triển HTX, điển hình là:</w:t>
      </w:r>
    </w:p>
    <w:p w:rsidR="00F72B72" w:rsidRPr="00434DCE" w:rsidRDefault="00F72B72" w:rsidP="00F72B72">
      <w:pPr>
        <w:spacing w:line="276" w:lineRule="auto"/>
        <w:rPr>
          <w:noProof/>
        </w:rPr>
      </w:pPr>
      <w:r w:rsidRPr="00F54310">
        <w:t>Mellor &amp; Mel (2009) chỉ ra rằng sự</w:t>
      </w:r>
      <w:r w:rsidRPr="00673761">
        <w:rPr>
          <w:noProof/>
        </w:rPr>
        <w:t xml:space="preserve"> phát triển của HTX bị chi phối bởi 4 yếu tố là</w:t>
      </w:r>
      <w:r w:rsidRPr="009F7BFB">
        <w:rPr>
          <w:noProof/>
        </w:rPr>
        <w:t>:</w:t>
      </w:r>
      <w:r>
        <w:rPr>
          <w:noProof/>
        </w:rPr>
        <w:t xml:space="preserve"> quá trình toàn cầu hòa;</w:t>
      </w:r>
      <w:r w:rsidRPr="00673761">
        <w:rPr>
          <w:noProof/>
        </w:rPr>
        <w:t xml:space="preserve"> quá trình thương mại hóa nhanh chóng của các hộ nông dân nhỏ</w:t>
      </w:r>
      <w:r w:rsidRPr="00162C68">
        <w:rPr>
          <w:noProof/>
        </w:rPr>
        <w:t>;</w:t>
      </w:r>
      <w:r w:rsidRPr="00673761">
        <w:rPr>
          <w:noProof/>
        </w:rPr>
        <w:t xml:space="preserve"> sự phát triển mạnh mẽ của siêu thị</w:t>
      </w:r>
      <w:r w:rsidRPr="00162C68">
        <w:rPr>
          <w:noProof/>
        </w:rPr>
        <w:t>;</w:t>
      </w:r>
      <w:r w:rsidRPr="00673761">
        <w:rPr>
          <w:noProof/>
        </w:rPr>
        <w:t xml:space="preserve"> và cuộc cách mạng trong lĩnh vực truyền thông.</w:t>
      </w:r>
    </w:p>
    <w:p w:rsidR="00F72B72" w:rsidRPr="00434DCE" w:rsidRDefault="00F72B72" w:rsidP="00F72B72">
      <w:pPr>
        <w:spacing w:line="276" w:lineRule="auto"/>
        <w:rPr>
          <w:noProof/>
        </w:rPr>
      </w:pPr>
      <w:r w:rsidRPr="0038526F">
        <w:t>Garnevska và cộng sự (2011) đã</w:t>
      </w:r>
      <w:r>
        <w:rPr>
          <w:noProof/>
          <w:lang w:val="pt-BR"/>
        </w:rPr>
        <w:t xml:space="preserve"> xác định rằng môi trường pháp lý ổn định, người sáng lập và người lãnh đạo tận tâm, có sự hỗ trợ tài chính và kỹ thuật của chính phủ, sự am hiểu của thành viên, sự tham gia tích cực của thành viên vào hoạt động của HTX và các hỗ trợ bên ngoài từ các tổ chức NGOs là các yếu tố chủ yếu ảnh hưởng đến sự phát triển thành công của HTX ở vùng Tây Bắc Trung Quốc.</w:t>
      </w:r>
    </w:p>
    <w:p w:rsidR="00F72B72" w:rsidRDefault="00F72B72" w:rsidP="00F72B72">
      <w:pPr>
        <w:spacing w:line="276" w:lineRule="auto"/>
        <w:rPr>
          <w:noProof/>
          <w:lang w:val="pt-BR"/>
        </w:rPr>
      </w:pPr>
      <w:r w:rsidRPr="00F54310">
        <w:t>Michael Bratton (1986), khi nghiên</w:t>
      </w:r>
      <w:r w:rsidRPr="00805F4B">
        <w:rPr>
          <w:noProof/>
          <w:lang w:val="pt-BR"/>
        </w:rPr>
        <w:t xml:space="preserve"> cứu</w:t>
      </w:r>
      <w:r w:rsidRPr="00BF426C">
        <w:rPr>
          <w:noProof/>
        </w:rPr>
        <w:t xml:space="preserve"> về </w:t>
      </w:r>
      <w:r w:rsidRPr="00805F4B">
        <w:rPr>
          <w:noProof/>
          <w:lang w:val="pt-BR"/>
        </w:rPr>
        <w:t>tổ chức</w:t>
      </w:r>
      <w:r w:rsidRPr="00BF426C">
        <w:rPr>
          <w:noProof/>
        </w:rPr>
        <w:t xml:space="preserve"> nông dân ở </w:t>
      </w:r>
      <w:r w:rsidRPr="00A7148A">
        <w:rPr>
          <w:noProof/>
        </w:rPr>
        <w:t>Zimbabwe</w:t>
      </w:r>
      <w:r w:rsidRPr="00F9648E">
        <w:rPr>
          <w:noProof/>
        </w:rPr>
        <w:t xml:space="preserve"> </w:t>
      </w:r>
      <w:r>
        <w:rPr>
          <w:noProof/>
        </w:rPr>
        <w:t xml:space="preserve">đã tổng kết rằng </w:t>
      </w:r>
      <w:r w:rsidRPr="00A7148A">
        <w:rPr>
          <w:noProof/>
        </w:rPr>
        <w:t>đ</w:t>
      </w:r>
      <w:r w:rsidRPr="00A7148A">
        <w:rPr>
          <w:noProof/>
          <w:lang w:val="pt-BR"/>
        </w:rPr>
        <w:t xml:space="preserve">ể một nhóm nông dân phát triển thành công và hoạt động hiệu quả cần đảm bảo 09 yếu tố cơ bản </w:t>
      </w:r>
      <w:r>
        <w:rPr>
          <w:noProof/>
          <w:lang w:val="pt-BR"/>
        </w:rPr>
        <w:t>là</w:t>
      </w:r>
      <w:r w:rsidRPr="00A7148A">
        <w:rPr>
          <w:noProof/>
          <w:lang w:val="pt-BR"/>
        </w:rPr>
        <w:t>:</w:t>
      </w:r>
      <w:r w:rsidRPr="00805F4B">
        <w:rPr>
          <w:noProof/>
          <w:lang w:val="pt-BR"/>
        </w:rPr>
        <w:t xml:space="preserve"> (1) C</w:t>
      </w:r>
      <w:r w:rsidRPr="00352B89">
        <w:rPr>
          <w:noProof/>
          <w:lang w:val="pt-BR"/>
        </w:rPr>
        <w:t xml:space="preserve">ác thành viên có cùng mối quan tâm, hiểu rõ về mục đích, mục tiêu và kế </w:t>
      </w:r>
      <w:r w:rsidRPr="00352B89">
        <w:rPr>
          <w:noProof/>
          <w:lang w:val="pt-BR"/>
        </w:rPr>
        <w:lastRenderedPageBreak/>
        <w:t>hoạch hành động;</w:t>
      </w:r>
      <w:r w:rsidRPr="00805F4B">
        <w:rPr>
          <w:noProof/>
          <w:lang w:val="pt-BR"/>
        </w:rPr>
        <w:t xml:space="preserve"> (2) C</w:t>
      </w:r>
      <w:r w:rsidRPr="00352B89">
        <w:rPr>
          <w:noProof/>
          <w:lang w:val="pt-BR"/>
        </w:rPr>
        <w:t>ó điều lệ hoạt động và ghi rõ mục tiêu, nguyên tắc, được xây dựng bởi các thành viên để định hướng hoạt động và giúp cho họ có trách nhiệm thúc đẩy nhóm phát triển;</w:t>
      </w:r>
      <w:r w:rsidRPr="00805F4B">
        <w:rPr>
          <w:noProof/>
          <w:lang w:val="pt-BR"/>
        </w:rPr>
        <w:t xml:space="preserve"> (3) C</w:t>
      </w:r>
      <w:r w:rsidRPr="00352B89">
        <w:rPr>
          <w:noProof/>
          <w:lang w:val="pt-BR"/>
        </w:rPr>
        <w:t>ó một nhà lãnh đạo tốt được các thành viên trong nhóm bầu ra, giúp các thành viên đoàn kết, phát triển;</w:t>
      </w:r>
      <w:r w:rsidRPr="00805F4B">
        <w:rPr>
          <w:noProof/>
          <w:lang w:val="pt-BR"/>
        </w:rPr>
        <w:t xml:space="preserve"> (4) C</w:t>
      </w:r>
      <w:r w:rsidRPr="00352B89">
        <w:rPr>
          <w:noProof/>
          <w:lang w:val="pt-BR"/>
        </w:rPr>
        <w:t>ó tên, địa chỉ, văn phòng và được đăng ký với cơ quan pháp lý;</w:t>
      </w:r>
      <w:r w:rsidRPr="00805F4B">
        <w:rPr>
          <w:noProof/>
          <w:lang w:val="pt-BR"/>
        </w:rPr>
        <w:t xml:space="preserve"> (5) C</w:t>
      </w:r>
      <w:r w:rsidRPr="00352B89">
        <w:rPr>
          <w:noProof/>
          <w:lang w:val="pt-BR"/>
        </w:rPr>
        <w:t>ó hồ sơ, sổ sách ghi chép, đảm bảo tính minh bạch;</w:t>
      </w:r>
      <w:r w:rsidRPr="00805F4B">
        <w:rPr>
          <w:noProof/>
          <w:lang w:val="pt-BR"/>
        </w:rPr>
        <w:t xml:space="preserve"> (</w:t>
      </w:r>
      <w:r>
        <w:rPr>
          <w:noProof/>
          <w:lang w:val="pt-BR"/>
        </w:rPr>
        <w:t>6</w:t>
      </w:r>
      <w:r w:rsidRPr="00805F4B">
        <w:rPr>
          <w:noProof/>
          <w:lang w:val="pt-BR"/>
        </w:rPr>
        <w:t>) C</w:t>
      </w:r>
      <w:r w:rsidRPr="00352B89">
        <w:rPr>
          <w:noProof/>
          <w:lang w:val="pt-BR"/>
        </w:rPr>
        <w:t>ác thành viên đóng góp quỹ và huy động tiết kiệm giúp hình thành tính cộng đồng, sở hữu chung;</w:t>
      </w:r>
      <w:r w:rsidRPr="00805F4B">
        <w:rPr>
          <w:noProof/>
          <w:lang w:val="pt-BR"/>
        </w:rPr>
        <w:t xml:space="preserve"> (7) C</w:t>
      </w:r>
      <w:r w:rsidRPr="00352B89">
        <w:rPr>
          <w:noProof/>
          <w:lang w:val="pt-BR"/>
        </w:rPr>
        <w:t>ác thành viên trung thực và có tính xây dựng;</w:t>
      </w:r>
      <w:r w:rsidRPr="00805F4B">
        <w:rPr>
          <w:noProof/>
          <w:lang w:val="pt-BR"/>
        </w:rPr>
        <w:t xml:space="preserve"> (8) Đ</w:t>
      </w:r>
      <w:r>
        <w:rPr>
          <w:noProof/>
          <w:lang w:val="pt-BR"/>
        </w:rPr>
        <w:t>ảm bảo các cuộc họp thường kỳ; (9) T</w:t>
      </w:r>
      <w:r w:rsidRPr="00352B89">
        <w:rPr>
          <w:noProof/>
          <w:lang w:val="pt-BR"/>
        </w:rPr>
        <w:t>ất cả các thành viên tham gia vào quá trình ra quyết định, hoạt động và chia sẻ lợi ích.</w:t>
      </w:r>
    </w:p>
    <w:p w:rsidR="00315047" w:rsidRPr="00844C3A" w:rsidRDefault="00315047" w:rsidP="00315047">
      <w:pPr>
        <w:pStyle w:val="Heading3"/>
      </w:pPr>
      <w:bookmarkStart w:id="127" w:name="_Toc451659844"/>
      <w:r w:rsidRPr="00844C3A">
        <w:t>1.1.4.2. Các</w:t>
      </w:r>
      <w:r w:rsidRPr="00AE37F8">
        <w:t xml:space="preserve"> </w:t>
      </w:r>
      <w:r>
        <w:t>yếu tố ảnh hưởng đến chính sách và giải pháp</w:t>
      </w:r>
      <w:r w:rsidRPr="00844C3A">
        <w:t xml:space="preserve"> </w:t>
      </w:r>
      <w:r w:rsidRPr="00AE37F8">
        <w:t xml:space="preserve">phát triển HTX trong </w:t>
      </w:r>
      <w:r w:rsidRPr="00844C3A">
        <w:t>NLNN</w:t>
      </w:r>
      <w:bookmarkEnd w:id="127"/>
    </w:p>
    <w:p w:rsidR="00412A1F" w:rsidRPr="00844C3A" w:rsidRDefault="00E97C08" w:rsidP="00844C3A">
      <w:pPr>
        <w:rPr>
          <w:lang w:val="en-US"/>
        </w:rPr>
      </w:pPr>
      <w:r>
        <w:rPr>
          <w:lang w:val="en-US"/>
        </w:rPr>
        <w:t xml:space="preserve">- Các yếu tố ảnh hưởng đến việc hoạch định </w:t>
      </w:r>
      <w:r>
        <w:t>chính sách và giải pháp</w:t>
      </w:r>
      <w:r>
        <w:rPr>
          <w:lang w:val="en-US"/>
        </w:rPr>
        <w:t xml:space="preserve"> </w:t>
      </w:r>
      <w:r w:rsidRPr="00AE37F8">
        <w:t xml:space="preserve">phát triển HTX trong </w:t>
      </w:r>
      <w:r>
        <w:rPr>
          <w:lang w:val="en-US"/>
        </w:rPr>
        <w:t>NLNN, đó là:</w:t>
      </w:r>
      <w:r w:rsidR="00A94018">
        <w:rPr>
          <w:lang w:val="en-US"/>
        </w:rPr>
        <w:t xml:space="preserve"> i) </w:t>
      </w:r>
      <w:r w:rsidR="00E6271E" w:rsidRPr="00844C3A">
        <w:rPr>
          <w:lang w:val="en-US"/>
        </w:rPr>
        <w:t>Yếu tố con người</w:t>
      </w:r>
      <w:r w:rsidR="00A94018">
        <w:rPr>
          <w:lang w:val="en-US"/>
        </w:rPr>
        <w:t xml:space="preserve">: năng lực cán bộ lãnh đạo và cán bộ tham mưu hoạch định chính sách; ii) </w:t>
      </w:r>
      <w:r w:rsidR="00E6271E" w:rsidRPr="00844C3A">
        <w:rPr>
          <w:lang w:val="en-US"/>
        </w:rPr>
        <w:t>Yếu tố tiến bộ khoa học kỹ thuật</w:t>
      </w:r>
      <w:r w:rsidR="00A94018">
        <w:rPr>
          <w:lang w:val="en-US"/>
        </w:rPr>
        <w:t xml:space="preserve">; iii) </w:t>
      </w:r>
      <w:r w:rsidR="00E6271E" w:rsidRPr="00844C3A">
        <w:rPr>
          <w:lang w:val="en-US"/>
        </w:rPr>
        <w:t>Yếu tố cơ sở vật chất</w:t>
      </w:r>
      <w:r w:rsidR="00A94018">
        <w:rPr>
          <w:lang w:val="en-US"/>
        </w:rPr>
        <w:t xml:space="preserve">; iv) </w:t>
      </w:r>
      <w:r w:rsidR="00E6271E" w:rsidRPr="00844C3A">
        <w:rPr>
          <w:lang w:val="en-US"/>
        </w:rPr>
        <w:t>Yếu tố tổ chức quản lý</w:t>
      </w:r>
      <w:r w:rsidR="00A94018" w:rsidRPr="00C55AEF">
        <w:rPr>
          <w:lang w:val="en-US"/>
        </w:rPr>
        <w:t xml:space="preserve">; v) </w:t>
      </w:r>
      <w:r w:rsidR="00E6271E" w:rsidRPr="00844C3A">
        <w:rPr>
          <w:lang w:val="en-US"/>
        </w:rPr>
        <w:t>Yếu tố môi trường</w:t>
      </w:r>
      <w:r w:rsidR="00A94018">
        <w:rPr>
          <w:lang w:val="en-US"/>
        </w:rPr>
        <w:t>.</w:t>
      </w:r>
    </w:p>
    <w:p w:rsidR="00E97C08" w:rsidRPr="00844C3A" w:rsidRDefault="00E97C08" w:rsidP="00844C3A">
      <w:pPr>
        <w:rPr>
          <w:lang w:val="en-US"/>
        </w:rPr>
      </w:pPr>
      <w:r>
        <w:rPr>
          <w:lang w:val="en-US"/>
        </w:rPr>
        <w:t xml:space="preserve">- Các yếu tố ảnh hưởng đến quá trình thực thi </w:t>
      </w:r>
      <w:r>
        <w:t>chính sách và giải pháp</w:t>
      </w:r>
      <w:r>
        <w:rPr>
          <w:lang w:val="en-US"/>
        </w:rPr>
        <w:t xml:space="preserve"> </w:t>
      </w:r>
      <w:r w:rsidRPr="00AE37F8">
        <w:t xml:space="preserve">phát triển HTX trong </w:t>
      </w:r>
      <w:r>
        <w:rPr>
          <w:lang w:val="en-US"/>
        </w:rPr>
        <w:t>NLNN, đó là:</w:t>
      </w:r>
      <w:r w:rsidR="00A94018">
        <w:rPr>
          <w:lang w:val="en-US"/>
        </w:rPr>
        <w:t xml:space="preserve"> i) Các yếu tố khách quan: Bản chất của HTX trong NLNN; Bối cảnh thực thi chính sách trong thực tế; </w:t>
      </w:r>
      <w:r w:rsidR="00A94018" w:rsidRPr="00A94018">
        <w:rPr>
          <w:lang w:val="en-US"/>
        </w:rPr>
        <w:t>Tiềm lực chính trị và kinh tế của nhóm đối tượng chính sách</w:t>
      </w:r>
      <w:r w:rsidR="00A94018">
        <w:rPr>
          <w:lang w:val="en-US"/>
        </w:rPr>
        <w:t xml:space="preserve"> (HTX, thành viên HTX); ii) Các yếu tố chủ quan: Công tác tuyên truyền, phổ biến chính sách; Bộ máy cán bộ tổ chức thực thi chính sách (công tác QLNNN đối với HTX); Thủ tục hành chính; Nguồn kinh phí/ ngân sách thực hiện; Thái độ thực thi chính sách của HTX, thành viên HTX trong NLNN.</w:t>
      </w:r>
    </w:p>
    <w:p w:rsidR="009E3A1F" w:rsidRPr="00A02C77" w:rsidRDefault="009E3A1F" w:rsidP="009E3A1F">
      <w:pPr>
        <w:pStyle w:val="Heading2"/>
        <w:rPr>
          <w:lang w:val="en-US"/>
        </w:rPr>
      </w:pPr>
      <w:bookmarkStart w:id="128" w:name="_Toc451659845"/>
      <w:r w:rsidRPr="00AE37F8">
        <w:t>1.</w:t>
      </w:r>
      <w:r>
        <w:rPr>
          <w:lang w:val="en-US"/>
        </w:rPr>
        <w:t>1</w:t>
      </w:r>
      <w:r w:rsidRPr="006063E0">
        <w:t>.</w:t>
      </w:r>
      <w:r>
        <w:rPr>
          <w:lang w:val="en-US"/>
        </w:rPr>
        <w:t>5</w:t>
      </w:r>
      <w:r>
        <w:t>. Nội dung và tiêu chí đánh giá</w:t>
      </w:r>
      <w:r>
        <w:rPr>
          <w:lang w:val="en-US"/>
        </w:rPr>
        <w:t xml:space="preserve"> chính sách, giải pháp phát triển HTX trong NLNN</w:t>
      </w:r>
      <w:bookmarkEnd w:id="128"/>
    </w:p>
    <w:p w:rsidR="008607BE" w:rsidRPr="00F72B72" w:rsidRDefault="008607BE" w:rsidP="00F72B72">
      <w:pPr>
        <w:rPr>
          <w:lang w:val="en-US"/>
        </w:rPr>
      </w:pPr>
      <w:r w:rsidRPr="00844C3A">
        <w:t xml:space="preserve">Các tiêu chí đánh giá </w:t>
      </w:r>
      <w:r w:rsidRPr="00A02C77">
        <w:t>chính sách và giải pháp phát triển HTX trong NLNN</w:t>
      </w:r>
      <w:r w:rsidRPr="00844C3A">
        <w:t xml:space="preserve"> gồm:</w:t>
      </w:r>
      <w:r w:rsidR="00F72B72">
        <w:rPr>
          <w:lang w:val="en-US"/>
        </w:rPr>
        <w:t xml:space="preserve"> i) </w:t>
      </w:r>
      <w:r w:rsidR="00E6271E" w:rsidRPr="00F72B72">
        <w:t>Tính hiệu lực củ</w:t>
      </w:r>
      <w:r w:rsidRPr="00F72B72">
        <w:t>a chính sách</w:t>
      </w:r>
      <w:r w:rsidR="00F72B72">
        <w:rPr>
          <w:lang w:val="en-US"/>
        </w:rPr>
        <w:t xml:space="preserve">; ii) </w:t>
      </w:r>
      <w:r w:rsidR="00E6271E" w:rsidRPr="00F72B72">
        <w:t>Tính hiệu quả củ</w:t>
      </w:r>
      <w:r w:rsidRPr="00F72B72">
        <w:t>a chính sách</w:t>
      </w:r>
      <w:r w:rsidR="00F72B72">
        <w:rPr>
          <w:lang w:val="en-US"/>
        </w:rPr>
        <w:t xml:space="preserve">; iii) </w:t>
      </w:r>
      <w:r w:rsidR="00E6271E" w:rsidRPr="00F72B72">
        <w:t>Tính hữu dụng củ</w:t>
      </w:r>
      <w:r w:rsidRPr="00F72B72">
        <w:t>a chính sách</w:t>
      </w:r>
      <w:r w:rsidR="00F72B72">
        <w:rPr>
          <w:lang w:val="en-US"/>
        </w:rPr>
        <w:t xml:space="preserve">; iv) </w:t>
      </w:r>
      <w:r w:rsidR="00E6271E" w:rsidRPr="00F72B72">
        <w:t>Tính công bằng</w:t>
      </w:r>
      <w:r w:rsidR="00F72B72">
        <w:rPr>
          <w:lang w:val="en-US"/>
        </w:rPr>
        <w:t xml:space="preserve">; v) </w:t>
      </w:r>
      <w:r w:rsidR="00E6271E" w:rsidRPr="00F72B72">
        <w:t>Tính đáp ứng yêu cầu của đối tượ</w:t>
      </w:r>
      <w:r w:rsidRPr="00F72B72">
        <w:t>ng chính sách</w:t>
      </w:r>
      <w:r w:rsidR="00F72B72">
        <w:rPr>
          <w:lang w:val="en-US"/>
        </w:rPr>
        <w:t xml:space="preserve">; vi) </w:t>
      </w:r>
      <w:r w:rsidR="00E6271E" w:rsidRPr="00F72B72">
        <w:t>Tính thích đáng củ</w:t>
      </w:r>
      <w:r w:rsidRPr="00F72B72">
        <w:t>a chính sách</w:t>
      </w:r>
      <w:r w:rsidR="00E6271E" w:rsidRPr="00F72B72">
        <w:t xml:space="preserve"> (kết hợp giữ</w:t>
      </w:r>
      <w:r w:rsidRPr="00F72B72">
        <w:t xml:space="preserve">a hiệu </w:t>
      </w:r>
      <w:r w:rsidR="00E6271E" w:rsidRPr="00F72B72">
        <w:t>quả và công bằng)</w:t>
      </w:r>
      <w:r w:rsidR="00F72B72">
        <w:rPr>
          <w:lang w:val="en-US"/>
        </w:rPr>
        <w:t>.</w:t>
      </w:r>
    </w:p>
    <w:p w:rsidR="008F0A20" w:rsidRPr="005D083B" w:rsidRDefault="008F0A20" w:rsidP="008F0A20">
      <w:pPr>
        <w:pStyle w:val="Heading1"/>
        <w:rPr>
          <w:noProof w:val="0"/>
        </w:rPr>
      </w:pPr>
      <w:bookmarkStart w:id="129" w:name="_Toc451659846"/>
      <w:r w:rsidRPr="00AE37F8">
        <w:rPr>
          <w:noProof w:val="0"/>
        </w:rPr>
        <w:t>1.</w:t>
      </w:r>
      <w:r w:rsidRPr="00844C3A">
        <w:rPr>
          <w:noProof w:val="0"/>
        </w:rPr>
        <w:t>2</w:t>
      </w:r>
      <w:r w:rsidRPr="00AE37F8">
        <w:rPr>
          <w:noProof w:val="0"/>
        </w:rPr>
        <w:t xml:space="preserve">. </w:t>
      </w:r>
      <w:r w:rsidRPr="00844C3A">
        <w:rPr>
          <w:noProof w:val="0"/>
        </w:rPr>
        <w:t>Cơ sở thực tiễn về</w:t>
      </w:r>
      <w:r w:rsidRPr="00552892">
        <w:rPr>
          <w:noProof w:val="0"/>
        </w:rPr>
        <w:t xml:space="preserve"> chính sách và giải pháp </w:t>
      </w:r>
      <w:r w:rsidRPr="00AE37F8">
        <w:rPr>
          <w:noProof w:val="0"/>
        </w:rPr>
        <w:t xml:space="preserve">phát triển HTX trong </w:t>
      </w:r>
      <w:r w:rsidRPr="00552892">
        <w:rPr>
          <w:noProof w:val="0"/>
        </w:rPr>
        <w:t>NLNN</w:t>
      </w:r>
      <w:bookmarkEnd w:id="129"/>
    </w:p>
    <w:p w:rsidR="00A17FEA" w:rsidRPr="006C2D0E" w:rsidRDefault="00A17FEA" w:rsidP="00844C3A">
      <w:pPr>
        <w:pStyle w:val="Heading2"/>
      </w:pPr>
      <w:bookmarkStart w:id="130" w:name="_Toc402191990"/>
      <w:bookmarkStart w:id="131" w:name="_Toc402364933"/>
      <w:bookmarkStart w:id="132" w:name="_Toc432066678"/>
      <w:bookmarkStart w:id="133" w:name="_Toc438635530"/>
      <w:bookmarkStart w:id="134" w:name="_Toc451659847"/>
      <w:r w:rsidRPr="006C2D0E">
        <w:t>1.</w:t>
      </w:r>
      <w:r w:rsidR="006624E5" w:rsidRPr="00844C3A">
        <w:t>2.1</w:t>
      </w:r>
      <w:r w:rsidRPr="00C55AEF">
        <w:t xml:space="preserve">. </w:t>
      </w:r>
      <w:r w:rsidR="006624E5" w:rsidRPr="00844C3A">
        <w:t>K</w:t>
      </w:r>
      <w:r w:rsidR="00C16883" w:rsidRPr="00C55AEF">
        <w:t>inh nghiệm</w:t>
      </w:r>
      <w:r w:rsidR="006624E5" w:rsidRPr="00844C3A">
        <w:t xml:space="preserve"> thế giới về </w:t>
      </w:r>
      <w:r w:rsidRPr="00C55AEF">
        <w:t>chính sách và giải pháp phát triển HTX NLNN</w:t>
      </w:r>
      <w:bookmarkEnd w:id="130"/>
      <w:bookmarkEnd w:id="131"/>
      <w:bookmarkEnd w:id="132"/>
      <w:bookmarkEnd w:id="133"/>
      <w:bookmarkEnd w:id="134"/>
    </w:p>
    <w:p w:rsidR="005D0840" w:rsidRDefault="005D0840" w:rsidP="005D0840">
      <w:pPr>
        <w:spacing w:line="276" w:lineRule="auto"/>
        <w:rPr>
          <w:noProof/>
          <w:lang w:val="pt-BR"/>
        </w:rPr>
      </w:pPr>
      <w:bookmarkStart w:id="135" w:name="_Toc402191983"/>
      <w:bookmarkStart w:id="136" w:name="_Toc402364927"/>
      <w:bookmarkStart w:id="137" w:name="_Toc406761968"/>
      <w:bookmarkStart w:id="138" w:name="_Toc438635524"/>
      <w:r>
        <w:rPr>
          <w:noProof/>
          <w:lang w:val="pt-BR"/>
        </w:rPr>
        <w:t>Tổng kết kinh nghiệm c</w:t>
      </w:r>
      <w:r w:rsidRPr="00375432">
        <w:rPr>
          <w:noProof/>
          <w:lang w:val="pt-BR"/>
        </w:rPr>
        <w:t>hính sách ưu đãi</w:t>
      </w:r>
      <w:r>
        <w:rPr>
          <w:noProof/>
          <w:lang w:val="pt-BR"/>
        </w:rPr>
        <w:t>, hỗ trợ</w:t>
      </w:r>
      <w:r w:rsidRPr="00375432">
        <w:rPr>
          <w:noProof/>
          <w:lang w:val="pt-BR"/>
        </w:rPr>
        <w:t xml:space="preserve"> phát</w:t>
      </w:r>
      <w:r>
        <w:rPr>
          <w:noProof/>
          <w:lang w:val="pt-BR"/>
        </w:rPr>
        <w:t xml:space="preserve"> triển</w:t>
      </w:r>
      <w:r w:rsidRPr="00375432">
        <w:rPr>
          <w:noProof/>
          <w:lang w:val="pt-BR"/>
        </w:rPr>
        <w:t xml:space="preserve"> HTX </w:t>
      </w:r>
      <w:r>
        <w:rPr>
          <w:noProof/>
          <w:lang w:val="pt-BR"/>
        </w:rPr>
        <w:t xml:space="preserve">nông nghiệp </w:t>
      </w:r>
      <w:r w:rsidRPr="00375432">
        <w:rPr>
          <w:noProof/>
          <w:lang w:val="pt-BR"/>
        </w:rPr>
        <w:t xml:space="preserve">của một số nước như </w:t>
      </w:r>
      <w:r>
        <w:rPr>
          <w:noProof/>
          <w:lang w:val="pt-BR"/>
        </w:rPr>
        <w:t xml:space="preserve">Pháp, Đức, Canada, Nhật Bản, Hàn Quốc, Ấn Độ, </w:t>
      </w:r>
      <w:r w:rsidRPr="00F66F21">
        <w:rPr>
          <w:noProof/>
          <w:lang w:val="pt-BR"/>
        </w:rPr>
        <w:t>Inđônêxia</w:t>
      </w:r>
      <w:r>
        <w:rPr>
          <w:noProof/>
          <w:lang w:val="pt-BR"/>
        </w:rPr>
        <w:t xml:space="preserve">, Malaixia, Thái Lan,.... cho thấy: </w:t>
      </w:r>
      <w:r w:rsidRPr="003641CB">
        <w:rPr>
          <w:noProof/>
          <w:lang w:val="pt-BR"/>
        </w:rPr>
        <w:t>Chính phủ các nước trên thế giới đều rất quan tâm đế</w:t>
      </w:r>
      <w:r>
        <w:rPr>
          <w:noProof/>
          <w:lang w:val="pt-BR"/>
        </w:rPr>
        <w:t>n hoạt</w:t>
      </w:r>
      <w:r w:rsidRPr="003641CB">
        <w:rPr>
          <w:noProof/>
          <w:lang w:val="pt-BR"/>
        </w:rPr>
        <w:t xml:space="preserve"> động của HTX nông nghiệp, coi HTX nông nghiệp là tổ chức không thể thiếu ở khu vực nông thôn, </w:t>
      </w:r>
      <w:r>
        <w:rPr>
          <w:noProof/>
          <w:lang w:val="pt-BR"/>
        </w:rPr>
        <w:t>có nhiều</w:t>
      </w:r>
      <w:r w:rsidRPr="003641CB">
        <w:rPr>
          <w:noProof/>
          <w:lang w:val="pt-BR"/>
        </w:rPr>
        <w:t xml:space="preserve"> chính sách hỗ trợ, khuyến khích hoạt động của HTX nông nghiệp. </w:t>
      </w:r>
      <w:r>
        <w:rPr>
          <w:noProof/>
          <w:lang w:val="pt-BR"/>
        </w:rPr>
        <w:t xml:space="preserve">Chính sách ưu đãi, hỗ trợ của các nước đối với HTX có sự khác nhau, nhưng có một số điểm chung là: i) Ưu đãi thuế cho HTX; ii) Tạo điều kiện cho HTX cung cấp vốn và thành viên tiếp cận vốn; iii) Nâng cao năng lực cho cán bộ HTX; iv) Chuyển giao dịch vụ cho HTX đảm nhiệm và hỗ trợ hộ nông </w:t>
      </w:r>
      <w:r>
        <w:rPr>
          <w:noProof/>
          <w:lang w:val="pt-BR"/>
        </w:rPr>
        <w:lastRenderedPageBreak/>
        <w:t>dân thông qua HTX; v) Tăng tính độc lập tự chủ cho HTX; vi) Thành lập cơ quan hỗ trợ phát triển HTX. Xu hướng hỗ trợ nhiều cho HTX thường gặp ở các nước châu Á, các nước phương Tây phát triển có hỗ trợ cho HTX nhưng ít hơn và đòi hỏi sự cạnh tranh của HTX với các hình thức kinh tế khác nhiều hơn.</w:t>
      </w:r>
    </w:p>
    <w:p w:rsidR="00CC0FD3" w:rsidRPr="00CE0DFA" w:rsidRDefault="00CC0FD3" w:rsidP="00844C3A">
      <w:pPr>
        <w:pStyle w:val="Heading2"/>
      </w:pPr>
      <w:bookmarkStart w:id="139" w:name="_Toc451659848"/>
      <w:r w:rsidRPr="00AE37F8">
        <w:t>1.</w:t>
      </w:r>
      <w:r w:rsidR="006624E5" w:rsidRPr="00844C3A">
        <w:t>2.2</w:t>
      </w:r>
      <w:r w:rsidRPr="00AE37F8">
        <w:t xml:space="preserve">. Tổng quan chỉ tiêu đánh giá sự phát triển HTX trong </w:t>
      </w:r>
      <w:bookmarkEnd w:id="135"/>
      <w:bookmarkEnd w:id="136"/>
      <w:bookmarkEnd w:id="137"/>
      <w:bookmarkEnd w:id="138"/>
      <w:r w:rsidR="006624E5" w:rsidRPr="00844C3A">
        <w:t>NLNN</w:t>
      </w:r>
      <w:bookmarkEnd w:id="139"/>
    </w:p>
    <w:p w:rsidR="00CC0FD3" w:rsidRPr="00AE37F8" w:rsidRDefault="00CC0FD3" w:rsidP="00844C3A">
      <w:pPr>
        <w:pStyle w:val="Heading3"/>
      </w:pPr>
      <w:bookmarkStart w:id="140" w:name="_Toc402191984"/>
      <w:bookmarkStart w:id="141" w:name="_Toc402364928"/>
      <w:bookmarkStart w:id="142" w:name="_Toc406761969"/>
      <w:bookmarkStart w:id="143" w:name="_Toc438635525"/>
      <w:bookmarkStart w:id="144" w:name="_Toc451659849"/>
      <w:r w:rsidRPr="00AE37F8">
        <w:t>1.</w:t>
      </w:r>
      <w:r w:rsidR="006624E5" w:rsidRPr="00844C3A">
        <w:t>2.2</w:t>
      </w:r>
      <w:r w:rsidRPr="00AE37F8">
        <w:t>.1. Kinh nghiệm thế giới về đánh giá sự phát triển HTX</w:t>
      </w:r>
      <w:bookmarkEnd w:id="140"/>
      <w:bookmarkEnd w:id="141"/>
      <w:bookmarkEnd w:id="142"/>
      <w:bookmarkEnd w:id="143"/>
      <w:bookmarkEnd w:id="144"/>
    </w:p>
    <w:p w:rsidR="005D0840" w:rsidRPr="006B09AF" w:rsidRDefault="005D0840" w:rsidP="005D0840">
      <w:pPr>
        <w:spacing w:line="276" w:lineRule="auto"/>
        <w:rPr>
          <w:lang w:val="nl-NL" w:eastAsia="ja-JP"/>
        </w:rPr>
      </w:pPr>
      <w:bookmarkStart w:id="145" w:name="_Toc402191982"/>
      <w:bookmarkStart w:id="146" w:name="_Toc402364924"/>
      <w:bookmarkStart w:id="147" w:name="_Toc432066667"/>
      <w:bookmarkStart w:id="148" w:name="_Toc406761970"/>
      <w:bookmarkStart w:id="149" w:name="_Toc438635526"/>
      <w:r>
        <w:rPr>
          <w:lang w:val="nl-NL" w:eastAsia="ja-JP"/>
        </w:rPr>
        <w:t xml:space="preserve">Trên thế giới đã có nhiều nghiên cứu đánh giá sự phát triển HTX. </w:t>
      </w:r>
      <w:r w:rsidRPr="005731F3">
        <w:rPr>
          <w:noProof/>
        </w:rPr>
        <w:t>Đ</w:t>
      </w:r>
      <w:r w:rsidRPr="00930EBF">
        <w:rPr>
          <w:noProof/>
        </w:rPr>
        <w:t>ể đánh giá sự phát triển HTX, nhiều nghiên cứu trên thế giới thường quan tâm đến các chỉ tiêu đánh giá hiệu quả hoạt động của HTX. Tuy nhiên, mỗi nghiên cứu đề ra những chỉ tiêu và phương pháp đánh giá khác nhau mà chưa có một hệ thống chỉ tiêu hay phương pháp chung để có thể đo lường hiệu quả HTX. Có 3 nhóm chỉ tiêu hiệu quả đã được sử dụng trong các nghiên cứu khác nhau là hiệu quả kinh tế, hiệu quả kỹ thuật và hiệu quả xã hội. Đa số các nghiên cứu quan tâm đến hiệu quả kinh tế. Trong hầu hết các nghiên cứu, các chỉ tiêu đánh giá thường nhằm mục đích so sánh xem HTX nào có hiệu quả hơn so với HTX khác, mà chưa chỉ ra được thế nào là 01 HTX thành công hay HTX hoạt động có hiệu quả. Mặt khác, số lượng các HTX được tính toán để so sánh trong các nghiên cứu thường không nhiều, nên khó có thể áp dụng khi đo lường số lượng HTX lớn.</w:t>
      </w:r>
    </w:p>
    <w:p w:rsidR="00CC0FD3" w:rsidRPr="00AE37F8" w:rsidRDefault="00CC0FD3" w:rsidP="00844C3A">
      <w:pPr>
        <w:pStyle w:val="Heading3"/>
      </w:pPr>
      <w:bookmarkStart w:id="150" w:name="_Toc451659850"/>
      <w:r w:rsidRPr="00AE37F8">
        <w:t>1.</w:t>
      </w:r>
      <w:r w:rsidR="006624E5" w:rsidRPr="00844C3A">
        <w:t>2.2</w:t>
      </w:r>
      <w:r w:rsidRPr="00AE37F8">
        <w:t>.2. Tổng quan kinh nghiệm của Việt Nam về đánh giá HTX</w:t>
      </w:r>
      <w:bookmarkEnd w:id="148"/>
      <w:bookmarkEnd w:id="149"/>
      <w:bookmarkEnd w:id="150"/>
    </w:p>
    <w:p w:rsidR="005D0840" w:rsidRPr="00737D46" w:rsidRDefault="005D0840" w:rsidP="005D0840">
      <w:pPr>
        <w:spacing w:line="276" w:lineRule="auto"/>
        <w:rPr>
          <w:noProof/>
        </w:rPr>
      </w:pPr>
      <w:bookmarkStart w:id="151" w:name="_Toc402364925"/>
      <w:bookmarkStart w:id="152" w:name="_Toc432066668"/>
      <w:bookmarkEnd w:id="145"/>
      <w:bookmarkEnd w:id="146"/>
      <w:bookmarkEnd w:id="147"/>
      <w:r>
        <w:rPr>
          <w:noProof/>
        </w:rPr>
        <w:t xml:space="preserve">Ở Việt Nam, </w:t>
      </w:r>
      <w:r w:rsidRPr="00C744CE">
        <w:rPr>
          <w:noProof/>
        </w:rPr>
        <w:t>chưa</w:t>
      </w:r>
      <w:r w:rsidRPr="00A537CB">
        <w:rPr>
          <w:noProof/>
        </w:rPr>
        <w:t xml:space="preserve"> có </w:t>
      </w:r>
      <w:r>
        <w:rPr>
          <w:noProof/>
        </w:rPr>
        <w:t>các nghiên cứu</w:t>
      </w:r>
      <w:r w:rsidRPr="00A537CB">
        <w:rPr>
          <w:noProof/>
        </w:rPr>
        <w:t xml:space="preserve"> đánh giá </w:t>
      </w:r>
      <w:r w:rsidRPr="0039717D">
        <w:rPr>
          <w:noProof/>
        </w:rPr>
        <w:t xml:space="preserve">sự phát triển HTX cũng như </w:t>
      </w:r>
      <w:r w:rsidRPr="00A537CB">
        <w:rPr>
          <w:noProof/>
        </w:rPr>
        <w:t>hiệu quả HTX theo một hệ thống chỉ tiêu</w:t>
      </w:r>
      <w:r w:rsidRPr="00793293">
        <w:rPr>
          <w:noProof/>
        </w:rPr>
        <w:t xml:space="preserve"> </w:t>
      </w:r>
      <w:r w:rsidRPr="00A537CB">
        <w:rPr>
          <w:noProof/>
        </w:rPr>
        <w:t xml:space="preserve">cụ thể. </w:t>
      </w:r>
      <w:r w:rsidRPr="00C744CE">
        <w:rPr>
          <w:noProof/>
        </w:rPr>
        <w:t>Đ</w:t>
      </w:r>
      <w:r w:rsidRPr="00A537CB">
        <w:rPr>
          <w:noProof/>
        </w:rPr>
        <w:t>ánh giá</w:t>
      </w:r>
      <w:r w:rsidRPr="0039717D">
        <w:rPr>
          <w:noProof/>
        </w:rPr>
        <w:t xml:space="preserve"> sự phát triển</w:t>
      </w:r>
      <w:r w:rsidRPr="00A537CB">
        <w:rPr>
          <w:noProof/>
        </w:rPr>
        <w:t xml:space="preserve"> HTX chủ yếu được thực hiện </w:t>
      </w:r>
      <w:r w:rsidRPr="00C744CE">
        <w:rPr>
          <w:noProof/>
        </w:rPr>
        <w:t xml:space="preserve">bởi </w:t>
      </w:r>
      <w:r w:rsidRPr="00A537CB">
        <w:rPr>
          <w:noProof/>
        </w:rPr>
        <w:t xml:space="preserve">các cơ quan QLNN </w:t>
      </w:r>
      <w:r w:rsidRPr="00C744CE">
        <w:rPr>
          <w:noProof/>
        </w:rPr>
        <w:t>về HTX theo các chỉ tiêu thống nhất.</w:t>
      </w:r>
      <w:r>
        <w:rPr>
          <w:noProof/>
        </w:rPr>
        <w:t xml:space="preserve"> Đã có một số nghiên cứu xác </w:t>
      </w:r>
      <w:r w:rsidRPr="00737D46">
        <w:rPr>
          <w:noProof/>
        </w:rPr>
        <w:t>định được các yếu tố ảnh hưởng đến sự phát triển của HTX.</w:t>
      </w:r>
    </w:p>
    <w:p w:rsidR="005D0840" w:rsidRPr="00991DF7" w:rsidRDefault="005D0840" w:rsidP="005D0840">
      <w:pPr>
        <w:spacing w:line="276" w:lineRule="auto"/>
        <w:rPr>
          <w:noProof/>
          <w:lang w:val="pt-BR"/>
        </w:rPr>
      </w:pPr>
      <w:r w:rsidRPr="001E325E">
        <w:rPr>
          <w:noProof/>
          <w:lang w:val="pt-BR"/>
        </w:rPr>
        <w:t xml:space="preserve">Tác </w:t>
      </w:r>
      <w:r w:rsidRPr="0038526F">
        <w:t>giả Chu Tiến Quang (2012) khi nghiên</w:t>
      </w:r>
      <w:r w:rsidRPr="00A36BB2">
        <w:rPr>
          <w:noProof/>
          <w:lang w:val="pt-BR"/>
        </w:rPr>
        <w:t xml:space="preserve"> cứu vai trò của của HTX </w:t>
      </w:r>
      <w:r>
        <w:rPr>
          <w:noProof/>
          <w:lang w:val="pt-BR"/>
        </w:rPr>
        <w:t xml:space="preserve">ở Việt Nam </w:t>
      </w:r>
      <w:r w:rsidRPr="00A36BB2">
        <w:rPr>
          <w:noProof/>
          <w:lang w:val="pt-BR"/>
        </w:rPr>
        <w:t xml:space="preserve">đối với </w:t>
      </w:r>
      <w:r>
        <w:rPr>
          <w:noProof/>
          <w:lang w:val="pt-BR"/>
        </w:rPr>
        <w:t>thành viên</w:t>
      </w:r>
      <w:r w:rsidRPr="00A36BB2">
        <w:rPr>
          <w:noProof/>
          <w:lang w:val="pt-BR"/>
        </w:rPr>
        <w:t xml:space="preserve"> đã chỉ ra rằng</w:t>
      </w:r>
      <w:r w:rsidRPr="00991DF7">
        <w:rPr>
          <w:noProof/>
          <w:lang w:val="pt-BR"/>
        </w:rPr>
        <w:t xml:space="preserve"> mỗi hoạt động dịch vụ phục vụ </w:t>
      </w:r>
      <w:r>
        <w:rPr>
          <w:noProof/>
          <w:lang w:val="pt-BR"/>
        </w:rPr>
        <w:t>thành viên</w:t>
      </w:r>
      <w:r w:rsidRPr="00991DF7">
        <w:rPr>
          <w:noProof/>
          <w:lang w:val="pt-BR"/>
        </w:rPr>
        <w:t xml:space="preserve"> của HTX chịu ảnh hưởng của nhiều nhân tố khác nhau, nảy sinh từ bên trong (nhân tố nội sinh) và từ bên ngoài HTX (nhân tố ngoại sinh). Từ đó, tác giả đã phân tích cụ thể các nhân tố nội sinh và ngoại sinh ảnh hưởng tới kết quả hoạt động từng dịch vụ của c</w:t>
      </w:r>
      <w:r>
        <w:rPr>
          <w:noProof/>
          <w:lang w:val="pt-BR"/>
        </w:rPr>
        <w:t xml:space="preserve">ác loại hình HTX khác nhau. </w:t>
      </w:r>
      <w:r w:rsidRPr="00991DF7">
        <w:rPr>
          <w:noProof/>
          <w:lang w:val="pt-BR"/>
        </w:rPr>
        <w:t>Mặc dù đã chỉ ra các yếu tố ngoại sinh và nội sinh tác động đến từng hoạt độn</w:t>
      </w:r>
      <w:r>
        <w:rPr>
          <w:noProof/>
          <w:lang w:val="pt-BR"/>
        </w:rPr>
        <w:t xml:space="preserve">g dịch vụ của HTX là khác nhau, </w:t>
      </w:r>
      <w:r w:rsidRPr="00991DF7">
        <w:rPr>
          <w:noProof/>
          <w:lang w:val="pt-BR"/>
        </w:rPr>
        <w:t xml:space="preserve">tác giả </w:t>
      </w:r>
      <w:r>
        <w:rPr>
          <w:noProof/>
          <w:lang w:val="pt-BR"/>
        </w:rPr>
        <w:t xml:space="preserve">lại chưa đưa ra </w:t>
      </w:r>
      <w:r w:rsidRPr="00991DF7">
        <w:rPr>
          <w:noProof/>
          <w:lang w:val="pt-BR"/>
        </w:rPr>
        <w:t xml:space="preserve">các chỉ tiêu cụ thể để </w:t>
      </w:r>
      <w:r>
        <w:rPr>
          <w:noProof/>
          <w:lang w:val="pt-BR"/>
        </w:rPr>
        <w:t>đánh giá</w:t>
      </w:r>
      <w:r w:rsidRPr="00991DF7">
        <w:rPr>
          <w:noProof/>
          <w:lang w:val="pt-BR"/>
        </w:rPr>
        <w:t xml:space="preserve"> tác động của các yếu tố này đến hoạt động của HTX.</w:t>
      </w:r>
    </w:p>
    <w:p w:rsidR="005D0840" w:rsidRDefault="005D0840" w:rsidP="005D0840">
      <w:pPr>
        <w:spacing w:line="276" w:lineRule="auto"/>
        <w:rPr>
          <w:noProof/>
          <w:lang w:val="pt-BR"/>
        </w:rPr>
      </w:pPr>
      <w:r w:rsidRPr="00E9296B">
        <w:rPr>
          <w:noProof/>
          <w:lang w:val="pt-BR"/>
        </w:rPr>
        <w:t>Tác giả</w:t>
      </w:r>
      <w:r>
        <w:rPr>
          <w:noProof/>
          <w:lang w:val="pt-BR"/>
        </w:rPr>
        <w:t xml:space="preserve"> </w:t>
      </w:r>
      <w:r w:rsidRPr="00F54310">
        <w:rPr>
          <w:lang w:val="pt-BR"/>
        </w:rPr>
        <w:t>Ngô Văn Lương (2004) đã chỉ ra</w:t>
      </w:r>
      <w:r w:rsidRPr="00991DF7">
        <w:rPr>
          <w:noProof/>
          <w:lang w:val="pt-BR"/>
        </w:rPr>
        <w:t xml:space="preserve"> 08 nhân tố tác động đến sự phát triển các hình thứ</w:t>
      </w:r>
      <w:r>
        <w:rPr>
          <w:noProof/>
          <w:lang w:val="pt-BR"/>
        </w:rPr>
        <w:t xml:space="preserve">c HTX </w:t>
      </w:r>
      <w:r w:rsidRPr="00A36BB2">
        <w:rPr>
          <w:noProof/>
          <w:lang w:val="pt-BR"/>
        </w:rPr>
        <w:t>trong nông nghiệp, nông thôn vùng ĐBSH</w:t>
      </w:r>
      <w:r>
        <w:rPr>
          <w:noProof/>
          <w:lang w:val="pt-BR"/>
        </w:rPr>
        <w:t xml:space="preserve">. Đó là: 1) </w:t>
      </w:r>
      <w:r w:rsidRPr="00991DF7">
        <w:rPr>
          <w:noProof/>
          <w:lang w:val="pt-BR"/>
        </w:rPr>
        <w:t>Sự phát triển của lực lượng sản xuất</w:t>
      </w:r>
      <w:r>
        <w:rPr>
          <w:noProof/>
          <w:lang w:val="pt-BR"/>
        </w:rPr>
        <w:t>; 2)</w:t>
      </w:r>
      <w:r w:rsidRPr="00991DF7">
        <w:rPr>
          <w:noProof/>
          <w:lang w:val="pt-BR"/>
        </w:rPr>
        <w:t xml:space="preserve"> Mục tiêu của HTX hay nhu cầu thực tế của nông dân khi tham gia vào HTX</w:t>
      </w:r>
      <w:r>
        <w:rPr>
          <w:noProof/>
          <w:lang w:val="pt-BR"/>
        </w:rPr>
        <w:t xml:space="preserve">; 3) </w:t>
      </w:r>
      <w:r w:rsidRPr="00991DF7">
        <w:rPr>
          <w:noProof/>
          <w:lang w:val="pt-BR"/>
        </w:rPr>
        <w:t>Điều kiện tự nhiên: đất đai, tài nguyên, khí hậu, môi trường, kinh nghiệm, tập quán của địa phương và tính chất thời vụ trong sản xuấ</w:t>
      </w:r>
      <w:r>
        <w:rPr>
          <w:noProof/>
          <w:lang w:val="pt-BR"/>
        </w:rPr>
        <w:t xml:space="preserve">t kinh doanh; 4) </w:t>
      </w:r>
      <w:r w:rsidRPr="00991DF7">
        <w:rPr>
          <w:noProof/>
          <w:lang w:val="pt-BR"/>
        </w:rPr>
        <w:t>Ngành sản xuất kinh doanh và công nghệ sản xuất</w:t>
      </w:r>
      <w:r>
        <w:rPr>
          <w:noProof/>
          <w:lang w:val="pt-BR"/>
        </w:rPr>
        <w:t xml:space="preserve">; 5) </w:t>
      </w:r>
      <w:r w:rsidRPr="00991DF7">
        <w:rPr>
          <w:noProof/>
          <w:lang w:val="pt-BR"/>
        </w:rPr>
        <w:t>Thị trường (nhu cầu của thị trường và tính cạnh tranh trên thị trườ</w:t>
      </w:r>
      <w:r>
        <w:rPr>
          <w:noProof/>
          <w:lang w:val="pt-BR"/>
        </w:rPr>
        <w:t xml:space="preserve">ng; </w:t>
      </w:r>
      <w:r>
        <w:rPr>
          <w:noProof/>
          <w:lang w:val="pt-BR"/>
        </w:rPr>
        <w:lastRenderedPageBreak/>
        <w:t xml:space="preserve">6) </w:t>
      </w:r>
      <w:r w:rsidRPr="00991DF7">
        <w:rPr>
          <w:noProof/>
          <w:lang w:val="pt-BR"/>
        </w:rPr>
        <w:t>Khả năng huy động về các nguồn lực (vốn, cơ sở vật chất, kỹ thuậ</w:t>
      </w:r>
      <w:r>
        <w:rPr>
          <w:noProof/>
          <w:lang w:val="pt-BR"/>
        </w:rPr>
        <w:t xml:space="preserve">t); 7) </w:t>
      </w:r>
      <w:r w:rsidRPr="00991DF7">
        <w:rPr>
          <w:noProof/>
          <w:lang w:val="pt-BR"/>
        </w:rPr>
        <w:t>Trình độ quả</w:t>
      </w:r>
      <w:r>
        <w:rPr>
          <w:noProof/>
          <w:lang w:val="pt-BR"/>
        </w:rPr>
        <w:t>n lý</w:t>
      </w:r>
      <w:r w:rsidRPr="00991DF7">
        <w:rPr>
          <w:noProof/>
          <w:lang w:val="pt-BR"/>
        </w:rPr>
        <w:t xml:space="preserve"> của cán bộ, trước hết là chủ nhiệm HTX, và trình độ dân trí của </w:t>
      </w:r>
      <w:r>
        <w:rPr>
          <w:noProof/>
          <w:lang w:val="pt-BR"/>
        </w:rPr>
        <w:t xml:space="preserve">thành viên; 8) </w:t>
      </w:r>
      <w:r w:rsidRPr="00991DF7">
        <w:rPr>
          <w:noProof/>
          <w:lang w:val="pt-BR"/>
        </w:rPr>
        <w:t>Hiệu quả kinh tế- xã hội của hình thức HTX.</w:t>
      </w:r>
    </w:p>
    <w:p w:rsidR="005D0840" w:rsidRDefault="005D0840" w:rsidP="005D0840">
      <w:pPr>
        <w:spacing w:line="276" w:lineRule="auto"/>
        <w:rPr>
          <w:noProof/>
          <w:lang w:val="pt-BR"/>
        </w:rPr>
      </w:pPr>
      <w:r w:rsidRPr="00F54310">
        <w:rPr>
          <w:lang w:val="pt-BR"/>
        </w:rPr>
        <w:t>Tác giả Phan Văn Hiếu (2011) cũng</w:t>
      </w:r>
      <w:r w:rsidRPr="00991DF7">
        <w:rPr>
          <w:noProof/>
          <w:lang w:val="pt-BR"/>
        </w:rPr>
        <w:t xml:space="preserve"> chỉ ra s</w:t>
      </w:r>
      <w:r>
        <w:rPr>
          <w:noProof/>
          <w:lang w:val="pt-BR"/>
        </w:rPr>
        <w:t xml:space="preserve">ự phát triển HTX chịu tác động của </w:t>
      </w:r>
      <w:r w:rsidRPr="00991DF7">
        <w:rPr>
          <w:noProof/>
          <w:lang w:val="pt-BR"/>
        </w:rPr>
        <w:t xml:space="preserve">các yếu tố bên trong và </w:t>
      </w:r>
      <w:r>
        <w:rPr>
          <w:noProof/>
          <w:lang w:val="pt-BR"/>
        </w:rPr>
        <w:t>các yếu tố bên ngoài HTX</w:t>
      </w:r>
      <w:r w:rsidRPr="00BD1464">
        <w:rPr>
          <w:noProof/>
          <w:lang w:val="pt-BR"/>
        </w:rPr>
        <w:t>. Các yếu tố bên trong gồm: nguồn nhân lực; thành viên; nguồn vật lực; nguồn lực tài chính; tổ chức và quản lý; chiến lược kinh doanh; hiệu quả kinh doanh; sở hữu và phân phối lãi trong HTX. Các yếu tố bên ngoài gồm: trình</w:t>
      </w:r>
      <w:r w:rsidRPr="00991DF7">
        <w:rPr>
          <w:noProof/>
          <w:lang w:val="pt-BR"/>
        </w:rPr>
        <w:t xml:space="preserve"> độ phân công lao động và kinh tế thị trường; thị trường; môi trường chính trị; môi trường xã hội; môi trường thông tin của HTX; những yếu tố thuộc về điều kiện </w:t>
      </w:r>
      <w:r>
        <w:rPr>
          <w:noProof/>
          <w:lang w:val="pt-BR"/>
        </w:rPr>
        <w:t>lịch sử và mang tính ngẫu nhiên</w:t>
      </w:r>
      <w:r w:rsidRPr="00991DF7">
        <w:rPr>
          <w:noProof/>
          <w:lang w:val="pt-BR"/>
        </w:rPr>
        <w:t>.</w:t>
      </w:r>
    </w:p>
    <w:p w:rsidR="007F3FF9" w:rsidRPr="00A278FA" w:rsidRDefault="007F3FF9" w:rsidP="007F3FF9">
      <w:pPr>
        <w:pStyle w:val="Heading1"/>
        <w:rPr>
          <w:noProof w:val="0"/>
        </w:rPr>
      </w:pPr>
      <w:bookmarkStart w:id="153" w:name="_Toc451659851"/>
      <w:r w:rsidRPr="00AE37F8">
        <w:rPr>
          <w:noProof w:val="0"/>
        </w:rPr>
        <w:t>1.</w:t>
      </w:r>
      <w:r w:rsidR="006624E5" w:rsidRPr="00844C3A">
        <w:rPr>
          <w:noProof w:val="0"/>
        </w:rPr>
        <w:t>3</w:t>
      </w:r>
      <w:r w:rsidRPr="00AE37F8">
        <w:rPr>
          <w:noProof w:val="0"/>
        </w:rPr>
        <w:t xml:space="preserve">. Đề xuất chỉ tiêu đánh giá sự phát triển HTX </w:t>
      </w:r>
      <w:r w:rsidR="006624E5" w:rsidRPr="00844C3A">
        <w:rPr>
          <w:noProof w:val="0"/>
        </w:rPr>
        <w:t>NLNN và chính sách, giải pháp phát triển HTX NLNN</w:t>
      </w:r>
      <w:r w:rsidRPr="00AE37F8">
        <w:rPr>
          <w:noProof w:val="0"/>
        </w:rPr>
        <w:t xml:space="preserve"> trong nghiên cứu này</w:t>
      </w:r>
      <w:bookmarkEnd w:id="153"/>
    </w:p>
    <w:p w:rsidR="007F3FF9" w:rsidRPr="00844C3A" w:rsidRDefault="007F3FF9" w:rsidP="007F3FF9">
      <w:pPr>
        <w:pStyle w:val="Heading2"/>
        <w:rPr>
          <w:noProof w:val="0"/>
        </w:rPr>
      </w:pPr>
      <w:bookmarkStart w:id="154" w:name="_Toc451659852"/>
      <w:r w:rsidRPr="00AE37F8">
        <w:rPr>
          <w:noProof w:val="0"/>
        </w:rPr>
        <w:t>1.</w:t>
      </w:r>
      <w:r w:rsidR="006624E5" w:rsidRPr="00844C3A">
        <w:rPr>
          <w:noProof w:val="0"/>
        </w:rPr>
        <w:t>3</w:t>
      </w:r>
      <w:r w:rsidRPr="00AE37F8">
        <w:rPr>
          <w:noProof w:val="0"/>
        </w:rPr>
        <w:t xml:space="preserve">.1. </w:t>
      </w:r>
      <w:r w:rsidR="009F6257" w:rsidRPr="00844C3A">
        <w:rPr>
          <w:noProof w:val="0"/>
        </w:rPr>
        <w:t>Đề xuất c</w:t>
      </w:r>
      <w:r w:rsidRPr="00AE37F8">
        <w:rPr>
          <w:noProof w:val="0"/>
        </w:rPr>
        <w:t xml:space="preserve">hỉ tiêu đánh giá sự phát triển HTX trong </w:t>
      </w:r>
      <w:r w:rsidR="006624E5" w:rsidRPr="00844C3A">
        <w:rPr>
          <w:noProof w:val="0"/>
        </w:rPr>
        <w:t>NLNN</w:t>
      </w:r>
      <w:bookmarkEnd w:id="154"/>
    </w:p>
    <w:p w:rsidR="007F3FF9" w:rsidRPr="00AE37F8" w:rsidRDefault="007F3FF9" w:rsidP="007F3FF9">
      <w:pPr>
        <w:pStyle w:val="ListParagraph"/>
        <w:numPr>
          <w:ilvl w:val="1"/>
          <w:numId w:val="29"/>
        </w:numPr>
        <w:ind w:left="810"/>
      </w:pPr>
      <w:r w:rsidRPr="00AE37F8">
        <w:t>Tốc độ tăng bình quân/năm (%) về số lượng các HTX trong NLNN;</w:t>
      </w:r>
    </w:p>
    <w:p w:rsidR="007F3FF9" w:rsidRPr="00AE37F8" w:rsidRDefault="007F3FF9" w:rsidP="007F3FF9">
      <w:pPr>
        <w:pStyle w:val="ListParagraph"/>
        <w:numPr>
          <w:ilvl w:val="1"/>
          <w:numId w:val="29"/>
        </w:numPr>
        <w:ind w:left="810"/>
      </w:pPr>
      <w:r w:rsidRPr="00AE37F8">
        <w:t>Tốc độ tăng bình quân/năm (%) về số lượng thành viên HTX trong NLNN;</w:t>
      </w:r>
    </w:p>
    <w:p w:rsidR="007F3FF9" w:rsidRPr="00AE37F8" w:rsidRDefault="007F3FF9" w:rsidP="007F3FF9">
      <w:pPr>
        <w:pStyle w:val="ListParagraph"/>
        <w:numPr>
          <w:ilvl w:val="1"/>
          <w:numId w:val="29"/>
        </w:numPr>
        <w:ind w:left="810"/>
      </w:pPr>
      <w:r w:rsidRPr="00AE37F8">
        <w:t>Tốc độ tăng BQ/năm (%) về số lượng thành viên của 01 HTX trong NLNN;</w:t>
      </w:r>
    </w:p>
    <w:p w:rsidR="007F3FF9" w:rsidRPr="00AE37F8" w:rsidRDefault="007F3FF9" w:rsidP="007F3FF9">
      <w:pPr>
        <w:pStyle w:val="ListParagraph"/>
        <w:numPr>
          <w:ilvl w:val="1"/>
          <w:numId w:val="29"/>
        </w:numPr>
        <w:ind w:left="810"/>
      </w:pPr>
      <w:r w:rsidRPr="00AE37F8">
        <w:t>Tốc độ tăng bình quân/năm (%) về tỷ lệ số lượng thành viên HTX trong NLNN/ tổng số lao động NN của tỉnh.</w:t>
      </w:r>
    </w:p>
    <w:p w:rsidR="007F3FF9" w:rsidRPr="00AE37F8" w:rsidRDefault="007F3FF9" w:rsidP="007F3FF9">
      <w:pPr>
        <w:pStyle w:val="ListParagraph"/>
        <w:numPr>
          <w:ilvl w:val="1"/>
          <w:numId w:val="29"/>
        </w:numPr>
        <w:ind w:left="810"/>
      </w:pPr>
      <w:r w:rsidRPr="00AE37F8">
        <w:t>Tốc độ tăng tổng doanh thu/năm của các HTX trong NLNN;</w:t>
      </w:r>
    </w:p>
    <w:p w:rsidR="007F3FF9" w:rsidRPr="00AE37F8" w:rsidRDefault="007F3FF9" w:rsidP="007F3FF9">
      <w:pPr>
        <w:pStyle w:val="ListParagraph"/>
        <w:numPr>
          <w:ilvl w:val="1"/>
          <w:numId w:val="29"/>
        </w:numPr>
        <w:ind w:left="810"/>
      </w:pPr>
      <w:r w:rsidRPr="00AE37F8">
        <w:t>Tỷ lệ (%) tổng Doanh thu của các HTX trong NLNN trong GDP của tỉnh.</w:t>
      </w:r>
    </w:p>
    <w:p w:rsidR="006624E5" w:rsidRDefault="006624E5" w:rsidP="006624E5">
      <w:pPr>
        <w:pStyle w:val="Heading2"/>
        <w:rPr>
          <w:noProof w:val="0"/>
          <w:lang w:val="en-US"/>
        </w:rPr>
      </w:pPr>
      <w:bookmarkStart w:id="155" w:name="_Toc451659853"/>
      <w:r w:rsidRPr="00AE37F8">
        <w:rPr>
          <w:noProof w:val="0"/>
        </w:rPr>
        <w:t>1.</w:t>
      </w:r>
      <w:r>
        <w:rPr>
          <w:noProof w:val="0"/>
          <w:lang w:val="en-US"/>
        </w:rPr>
        <w:t>3</w:t>
      </w:r>
      <w:r w:rsidRPr="00AE37F8">
        <w:rPr>
          <w:noProof w:val="0"/>
        </w:rPr>
        <w:t>.</w:t>
      </w:r>
      <w:r>
        <w:rPr>
          <w:noProof w:val="0"/>
          <w:lang w:val="en-US"/>
        </w:rPr>
        <w:t>2</w:t>
      </w:r>
      <w:r>
        <w:rPr>
          <w:noProof w:val="0"/>
        </w:rPr>
        <w:t xml:space="preserve">. </w:t>
      </w:r>
      <w:r w:rsidR="009F6257">
        <w:rPr>
          <w:noProof w:val="0"/>
          <w:lang w:val="en-US"/>
        </w:rPr>
        <w:t>Đề xuất c</w:t>
      </w:r>
      <w:r>
        <w:rPr>
          <w:noProof w:val="0"/>
        </w:rPr>
        <w:t>hỉ tiêu đánh giá chính sách và giải pháp</w:t>
      </w:r>
      <w:r w:rsidRPr="00AE37F8">
        <w:rPr>
          <w:noProof w:val="0"/>
        </w:rPr>
        <w:t xml:space="preserve"> phát triển HTX trong </w:t>
      </w:r>
      <w:r>
        <w:rPr>
          <w:noProof w:val="0"/>
          <w:lang w:val="en-US"/>
        </w:rPr>
        <w:t>NLNN</w:t>
      </w:r>
      <w:bookmarkEnd w:id="155"/>
    </w:p>
    <w:p w:rsidR="00B16E41" w:rsidRPr="00043F5C" w:rsidRDefault="00B16E41" w:rsidP="005D0840">
      <w:pPr>
        <w:rPr>
          <w:lang w:val="en-US"/>
        </w:rPr>
      </w:pPr>
      <w:r>
        <w:rPr>
          <w:lang w:val="en-US"/>
        </w:rPr>
        <w:t xml:space="preserve">Nội dung đánh giá </w:t>
      </w:r>
      <w:r>
        <w:t xml:space="preserve">chính sách và giải pháp phát triển HTX trong NLNN </w:t>
      </w:r>
      <w:r>
        <w:rPr>
          <w:lang w:val="en-US"/>
        </w:rPr>
        <w:t>gồm: i)</w:t>
      </w:r>
      <w:r>
        <w:t xml:space="preserve"> </w:t>
      </w:r>
      <w:r>
        <w:rPr>
          <w:lang w:val="en-US"/>
        </w:rPr>
        <w:t>C</w:t>
      </w:r>
      <w:r>
        <w:t>ác quy định của Luật</w:t>
      </w:r>
      <w:r>
        <w:rPr>
          <w:lang w:val="en-US"/>
        </w:rPr>
        <w:t xml:space="preserve"> HTX năm 2012</w:t>
      </w:r>
      <w:r>
        <w:t>; ii) Các chính sách ưu đãi, hỗ trợ HTX</w:t>
      </w:r>
      <w:r>
        <w:rPr>
          <w:lang w:val="en-US"/>
        </w:rPr>
        <w:t xml:space="preserve"> trong NLNN</w:t>
      </w:r>
      <w:r>
        <w:t xml:space="preserve">; iii) </w:t>
      </w:r>
      <w:r>
        <w:rPr>
          <w:lang w:val="en-US"/>
        </w:rPr>
        <w:t>QLNN về HTX</w:t>
      </w:r>
      <w:r w:rsidDel="002B5467">
        <w:t xml:space="preserve"> </w:t>
      </w:r>
      <w:r>
        <w:rPr>
          <w:lang w:val="en-US"/>
        </w:rPr>
        <w:t>trong NLNN</w:t>
      </w:r>
      <w:r>
        <w:t>.</w:t>
      </w:r>
      <w:r w:rsidR="005D0840">
        <w:rPr>
          <w:lang w:val="en-US"/>
        </w:rPr>
        <w:t xml:space="preserve"> </w:t>
      </w:r>
      <w:r>
        <w:rPr>
          <w:lang w:val="en-US"/>
        </w:rPr>
        <w:t>Mỗi nội dung được đánh giá bằng các chỉ tiêu cụ thể sau:</w:t>
      </w:r>
    </w:p>
    <w:p w:rsidR="00C55AEF" w:rsidRDefault="00C55AEF" w:rsidP="00844C3A">
      <w:pPr>
        <w:rPr>
          <w:lang w:val="en-US"/>
        </w:rPr>
      </w:pPr>
      <w:r>
        <w:rPr>
          <w:lang w:val="en-US" w:eastAsia="x-none"/>
        </w:rPr>
        <w:t xml:space="preserve">1. Tỷ lệ (%) HTX nắm được thông tin sách </w:t>
      </w:r>
      <w:r w:rsidR="007F07EC">
        <w:rPr>
          <w:lang w:val="en-US" w:eastAsia="x-none"/>
        </w:rPr>
        <w:t>đối với</w:t>
      </w:r>
      <w:r>
        <w:rPr>
          <w:lang w:val="en-US" w:eastAsia="x-none"/>
        </w:rPr>
        <w:t xml:space="preserve"> HTX NLNN của Nhà nước</w:t>
      </w:r>
    </w:p>
    <w:p w:rsidR="00C55AEF" w:rsidRDefault="00C55AEF" w:rsidP="00844C3A">
      <w:pPr>
        <w:rPr>
          <w:lang w:val="en-US"/>
        </w:rPr>
      </w:pPr>
      <w:r>
        <w:rPr>
          <w:lang w:val="en-US" w:eastAsia="x-none"/>
        </w:rPr>
        <w:t xml:space="preserve">2. Tỷ lệ (%) HTX được nhận chính sách </w:t>
      </w:r>
      <w:r w:rsidR="007F07EC">
        <w:rPr>
          <w:lang w:val="en-US" w:eastAsia="x-none"/>
        </w:rPr>
        <w:t>đối với</w:t>
      </w:r>
      <w:r>
        <w:rPr>
          <w:lang w:val="en-US" w:eastAsia="x-none"/>
        </w:rPr>
        <w:t xml:space="preserve"> HTX NLNN của Nhà nước</w:t>
      </w:r>
    </w:p>
    <w:p w:rsidR="00F25EC1" w:rsidRPr="00844C3A" w:rsidRDefault="00C55AEF" w:rsidP="00844C3A">
      <w:pPr>
        <w:rPr>
          <w:lang w:val="en-US"/>
        </w:rPr>
      </w:pPr>
      <w:r>
        <w:rPr>
          <w:lang w:val="en-US" w:eastAsia="x-none"/>
        </w:rPr>
        <w:t xml:space="preserve">3. Tỷ lệ (%) HTX đánh giá chính </w:t>
      </w:r>
      <w:r w:rsidR="007F07EC">
        <w:rPr>
          <w:lang w:val="en-US" w:eastAsia="x-none"/>
        </w:rPr>
        <w:t>đối với HTX NLNN là rất</w:t>
      </w:r>
      <w:r>
        <w:rPr>
          <w:lang w:val="en-US" w:eastAsia="x-none"/>
        </w:rPr>
        <w:t xml:space="preserve"> hiệu quả</w:t>
      </w:r>
    </w:p>
    <w:p w:rsidR="00C55AEF" w:rsidRPr="00A02C77" w:rsidRDefault="00C55AEF" w:rsidP="00C55AEF">
      <w:pPr>
        <w:rPr>
          <w:lang w:val="en-US" w:eastAsia="x-none"/>
        </w:rPr>
      </w:pPr>
      <w:r>
        <w:rPr>
          <w:lang w:val="en-US" w:eastAsia="x-none"/>
        </w:rPr>
        <w:t xml:space="preserve">4. Tỷ lệ (%) HTX đánh giá chính sách </w:t>
      </w:r>
      <w:r w:rsidR="007F07EC">
        <w:rPr>
          <w:lang w:val="en-US" w:eastAsia="x-none"/>
        </w:rPr>
        <w:t>đối với</w:t>
      </w:r>
      <w:r>
        <w:rPr>
          <w:lang w:val="en-US" w:eastAsia="x-none"/>
        </w:rPr>
        <w:t xml:space="preserve"> HTX NLNN rất kịp thời</w:t>
      </w:r>
    </w:p>
    <w:p w:rsidR="00C55AEF" w:rsidRPr="00A02C77" w:rsidRDefault="00C55AEF" w:rsidP="00C55AEF">
      <w:pPr>
        <w:rPr>
          <w:lang w:val="en-US" w:eastAsia="x-none"/>
        </w:rPr>
      </w:pPr>
      <w:r>
        <w:rPr>
          <w:lang w:val="en-US" w:eastAsia="x-none"/>
        </w:rPr>
        <w:t xml:space="preserve">5. Tỷ lệ (%) HTX đánh giá chính sách </w:t>
      </w:r>
      <w:r w:rsidR="007F07EC">
        <w:rPr>
          <w:lang w:val="en-US" w:eastAsia="x-none"/>
        </w:rPr>
        <w:t>đối với</w:t>
      </w:r>
      <w:r>
        <w:rPr>
          <w:lang w:val="en-US" w:eastAsia="x-none"/>
        </w:rPr>
        <w:t xml:space="preserve"> HTX NLNN rất công bằng giữa các loại hình HTX, giữa các địa bàn hưởng lợi.</w:t>
      </w:r>
    </w:p>
    <w:p w:rsidR="00C55AEF" w:rsidRPr="00A02C77" w:rsidRDefault="00C55AEF" w:rsidP="00C55AEF">
      <w:pPr>
        <w:rPr>
          <w:lang w:val="en-US" w:eastAsia="x-none"/>
        </w:rPr>
      </w:pPr>
      <w:r>
        <w:rPr>
          <w:lang w:val="en-US" w:eastAsia="x-none"/>
        </w:rPr>
        <w:t xml:space="preserve">6. Tỷ lệ (%) HTX đánh giá chính sách </w:t>
      </w:r>
      <w:r w:rsidR="007F07EC">
        <w:rPr>
          <w:lang w:val="en-US" w:eastAsia="x-none"/>
        </w:rPr>
        <w:t>đối với</w:t>
      </w:r>
      <w:r>
        <w:rPr>
          <w:lang w:val="en-US" w:eastAsia="x-none"/>
        </w:rPr>
        <w:t xml:space="preserve"> HTX NLNN đã đáp ứng được nhu cầu mong muốn của HTX và thành viên.</w:t>
      </w:r>
    </w:p>
    <w:p w:rsidR="00041755" w:rsidRPr="00552892" w:rsidRDefault="00041755" w:rsidP="00041755">
      <w:pPr>
        <w:pStyle w:val="Heading1"/>
        <w:rPr>
          <w:noProof w:val="0"/>
          <w:lang w:val="en-US"/>
        </w:rPr>
      </w:pPr>
      <w:bookmarkStart w:id="156" w:name="_Toc432066708"/>
      <w:bookmarkStart w:id="157" w:name="_Toc438635557"/>
      <w:bookmarkStart w:id="158" w:name="_Toc451659854"/>
      <w:r w:rsidRPr="00AE37F8">
        <w:rPr>
          <w:noProof w:val="0"/>
        </w:rPr>
        <w:lastRenderedPageBreak/>
        <w:t xml:space="preserve">CHƯƠNG 2: THỰC TRẠNG PHÁT TRIỂN </w:t>
      </w:r>
      <w:r w:rsidR="00E6501A">
        <w:rPr>
          <w:noProof w:val="0"/>
          <w:lang w:val="en-US"/>
        </w:rPr>
        <w:t>HTX</w:t>
      </w:r>
      <w:r w:rsidRPr="00AE37F8">
        <w:rPr>
          <w:noProof w:val="0"/>
        </w:rPr>
        <w:t xml:space="preserve"> TRONG </w:t>
      </w:r>
      <w:bookmarkEnd w:id="156"/>
      <w:bookmarkEnd w:id="157"/>
      <w:r w:rsidR="00E6501A">
        <w:rPr>
          <w:noProof w:val="0"/>
          <w:lang w:val="en-US"/>
        </w:rPr>
        <w:t>NLNN</w:t>
      </w:r>
      <w:r w:rsidR="00C452B6">
        <w:rPr>
          <w:noProof w:val="0"/>
          <w:lang w:val="en-US"/>
        </w:rPr>
        <w:t xml:space="preserve"> GIAI ĐOẠN 2002-2015</w:t>
      </w:r>
      <w:r w:rsidR="00E6501A">
        <w:rPr>
          <w:noProof w:val="0"/>
          <w:lang w:val="en-US"/>
        </w:rPr>
        <w:t xml:space="preserve"> VÀ CÁC NHÂN TỐ ẢNH HƯỞNG</w:t>
      </w:r>
      <w:bookmarkEnd w:id="158"/>
    </w:p>
    <w:p w:rsidR="00C315D0" w:rsidRPr="00F85581" w:rsidRDefault="00C315D0" w:rsidP="00C315D0">
      <w:pPr>
        <w:pStyle w:val="Heading1"/>
        <w:rPr>
          <w:noProof w:val="0"/>
        </w:rPr>
      </w:pPr>
      <w:bookmarkStart w:id="159" w:name="_Toc402192001"/>
      <w:bookmarkStart w:id="160" w:name="_Toc402364941"/>
      <w:bookmarkStart w:id="161" w:name="_Toc432066696"/>
      <w:bookmarkStart w:id="162" w:name="_Toc438635544"/>
      <w:bookmarkStart w:id="163" w:name="_Toc451659855"/>
      <w:r w:rsidRPr="008B3D09">
        <w:rPr>
          <w:noProof w:val="0"/>
        </w:rPr>
        <w:t>2</w:t>
      </w:r>
      <w:r w:rsidRPr="00AE37F8">
        <w:rPr>
          <w:noProof w:val="0"/>
        </w:rPr>
        <w:t>.</w:t>
      </w:r>
      <w:r w:rsidRPr="008B3D09">
        <w:rPr>
          <w:noProof w:val="0"/>
        </w:rPr>
        <w:t>1</w:t>
      </w:r>
      <w:r w:rsidRPr="00AE37F8">
        <w:rPr>
          <w:noProof w:val="0"/>
        </w:rPr>
        <w:t xml:space="preserve">. </w:t>
      </w:r>
      <w:r w:rsidRPr="008B3D09">
        <w:rPr>
          <w:noProof w:val="0"/>
        </w:rPr>
        <w:t>T</w:t>
      </w:r>
      <w:r w:rsidRPr="00AE37F8">
        <w:rPr>
          <w:noProof w:val="0"/>
        </w:rPr>
        <w:t xml:space="preserve">hực trạng phát triển HTX </w:t>
      </w:r>
      <w:r w:rsidRPr="008B3D09">
        <w:rPr>
          <w:noProof w:val="0"/>
        </w:rPr>
        <w:t>NLNN</w:t>
      </w:r>
      <w:r w:rsidRPr="00AE37F8">
        <w:rPr>
          <w:noProof w:val="0"/>
        </w:rPr>
        <w:t xml:space="preserve"> </w:t>
      </w:r>
      <w:bookmarkEnd w:id="159"/>
      <w:bookmarkEnd w:id="160"/>
      <w:bookmarkEnd w:id="161"/>
      <w:bookmarkEnd w:id="162"/>
      <w:r w:rsidRPr="008B3D09">
        <w:rPr>
          <w:noProof w:val="0"/>
        </w:rPr>
        <w:t xml:space="preserve">giai đoạn </w:t>
      </w:r>
      <w:r w:rsidR="00F85581" w:rsidRPr="008B3D09">
        <w:rPr>
          <w:noProof w:val="0"/>
        </w:rPr>
        <w:t>2002-2015</w:t>
      </w:r>
      <w:bookmarkEnd w:id="163"/>
    </w:p>
    <w:p w:rsidR="00C315D0" w:rsidRPr="00AE37F8" w:rsidRDefault="007E5E54" w:rsidP="00C315D0">
      <w:pPr>
        <w:pStyle w:val="Heading2"/>
        <w:rPr>
          <w:noProof w:val="0"/>
        </w:rPr>
      </w:pPr>
      <w:bookmarkStart w:id="164" w:name="_Toc402192002"/>
      <w:bookmarkStart w:id="165" w:name="_Toc402364942"/>
      <w:bookmarkStart w:id="166" w:name="_Toc406761985"/>
      <w:bookmarkStart w:id="167" w:name="_Toc432066697"/>
      <w:bookmarkStart w:id="168" w:name="_Toc438635545"/>
      <w:bookmarkStart w:id="169" w:name="_Toc451659856"/>
      <w:r w:rsidRPr="008B3D09">
        <w:rPr>
          <w:noProof w:val="0"/>
        </w:rPr>
        <w:t>2</w:t>
      </w:r>
      <w:r w:rsidR="00C315D0" w:rsidRPr="00AE37F8">
        <w:rPr>
          <w:noProof w:val="0"/>
        </w:rPr>
        <w:t>.</w:t>
      </w:r>
      <w:r w:rsidRPr="008B3D09">
        <w:rPr>
          <w:noProof w:val="0"/>
        </w:rPr>
        <w:t>1</w:t>
      </w:r>
      <w:r w:rsidR="00C315D0" w:rsidRPr="00AE37F8">
        <w:rPr>
          <w:noProof w:val="0"/>
        </w:rPr>
        <w:t xml:space="preserve">.1. </w:t>
      </w:r>
      <w:r w:rsidR="00913B04" w:rsidRPr="00844C3A">
        <w:rPr>
          <w:noProof w:val="0"/>
        </w:rPr>
        <w:t>Thực trạng phát triển</w:t>
      </w:r>
      <w:r w:rsidR="006C2D0E" w:rsidRPr="00844C3A">
        <w:rPr>
          <w:noProof w:val="0"/>
        </w:rPr>
        <w:t xml:space="preserve"> số lư</w:t>
      </w:r>
      <w:r w:rsidR="00C315D0" w:rsidRPr="00AE37F8">
        <w:rPr>
          <w:noProof w:val="0"/>
        </w:rPr>
        <w:t>ợng</w:t>
      </w:r>
      <w:r w:rsidR="006C2D0E" w:rsidRPr="00844C3A">
        <w:rPr>
          <w:noProof w:val="0"/>
        </w:rPr>
        <w:t>, cơ</w:t>
      </w:r>
      <w:r w:rsidR="00F30DB9" w:rsidRPr="008B3D09">
        <w:rPr>
          <w:noProof w:val="0"/>
        </w:rPr>
        <w:t xml:space="preserve"> cấu </w:t>
      </w:r>
      <w:r w:rsidR="006C2D0E" w:rsidRPr="00844C3A">
        <w:rPr>
          <w:noProof w:val="0"/>
        </w:rPr>
        <w:t xml:space="preserve">và loại hình </w:t>
      </w:r>
      <w:r w:rsidR="00C315D0" w:rsidRPr="00AE37F8">
        <w:rPr>
          <w:noProof w:val="0"/>
        </w:rPr>
        <w:t xml:space="preserve">HTX </w:t>
      </w:r>
      <w:r w:rsidR="00F30DB9" w:rsidRPr="008B3D09">
        <w:rPr>
          <w:noProof w:val="0"/>
        </w:rPr>
        <w:t>NLN</w:t>
      </w:r>
      <w:r w:rsidR="006C2D0E" w:rsidRPr="00844C3A">
        <w:rPr>
          <w:noProof w:val="0"/>
        </w:rPr>
        <w:t>N</w:t>
      </w:r>
      <w:bookmarkEnd w:id="164"/>
      <w:bookmarkEnd w:id="165"/>
      <w:bookmarkEnd w:id="166"/>
      <w:bookmarkEnd w:id="167"/>
      <w:bookmarkEnd w:id="168"/>
      <w:bookmarkEnd w:id="169"/>
    </w:p>
    <w:p w:rsidR="00C315D0" w:rsidRPr="00AE37F8" w:rsidRDefault="00C315D0" w:rsidP="00C315D0">
      <w:r w:rsidRPr="00AE37F8">
        <w:t>Trong 4 năm qua, 2012-2</w:t>
      </w:r>
      <w:r w:rsidRPr="008B3D09">
        <w:t>015</w:t>
      </w:r>
      <w:r w:rsidRPr="00AE37F8">
        <w:t xml:space="preserve">, số lượng HTX NLNN biến động thất thường. Năm 2012 số lượng HTX NLNN là </w:t>
      </w:r>
      <w:r w:rsidRPr="00AE37F8">
        <w:rPr>
          <w:szCs w:val="26"/>
        </w:rPr>
        <w:t xml:space="preserve">9.628 tăng 543 HTX so với năm 2011. Năm </w:t>
      </w:r>
      <w:r w:rsidRPr="00AE37F8">
        <w:t xml:space="preserve">2013 số lượng HTX NLNN </w:t>
      </w:r>
      <w:r w:rsidRPr="008B3D09">
        <w:t>là 10.294 HTX và năm 2014 là 10.446 HTX nên tăng 152 HTX so với năm 2012</w:t>
      </w:r>
      <w:r w:rsidRPr="00AE37F8">
        <w:rPr>
          <w:szCs w:val="26"/>
        </w:rPr>
        <w:t xml:space="preserve">. </w:t>
      </w:r>
      <w:r w:rsidRPr="008B3D09">
        <w:rPr>
          <w:szCs w:val="26"/>
        </w:rPr>
        <w:t>Tính đến tháng 11/</w:t>
      </w:r>
      <w:r w:rsidRPr="00AE37F8">
        <w:rPr>
          <w:szCs w:val="26"/>
        </w:rPr>
        <w:t xml:space="preserve">2015, số lượng HTX NLNN </w:t>
      </w:r>
      <w:r w:rsidRPr="008B3D09">
        <w:rPr>
          <w:szCs w:val="26"/>
        </w:rPr>
        <w:t xml:space="preserve">cả nước là 10.897 HTX, </w:t>
      </w:r>
      <w:r w:rsidRPr="00AE37F8">
        <w:rPr>
          <w:szCs w:val="26"/>
        </w:rPr>
        <w:t xml:space="preserve">tăng thêm </w:t>
      </w:r>
      <w:r w:rsidRPr="008B3D09">
        <w:rPr>
          <w:szCs w:val="26"/>
        </w:rPr>
        <w:t>451</w:t>
      </w:r>
      <w:r w:rsidRPr="00AE37F8">
        <w:rPr>
          <w:szCs w:val="26"/>
        </w:rPr>
        <w:t xml:space="preserve"> HTX so với năm 2014. Sự biến động về số lượng HTX là do hàng năm đều có các HTX thành lập mới nhưng cũng có một số lượng HTX giải thể.</w:t>
      </w:r>
    </w:p>
    <w:p w:rsidR="00C315D0" w:rsidRPr="00AE37F8" w:rsidRDefault="00C315D0" w:rsidP="00C315D0">
      <w:r w:rsidRPr="00AE37F8">
        <w:t>Đến hết tháng 11/2015, trong tổng số 10.897 HTX NLNN của cả nước thì đa số các HTX NLNN là các HTX kinh doanh tổng hợp (chiếm 74,25%). Số lượng các HTX chuyên ngành không nhiều (chiếm 25,75%), trong đó có: 1.222 HTX trồng trọt, 361 HTX chăn nuôi, 418 HTX thủy lợi và nước sinh hoạt, 151 HTX lâm nghiệp, 601 HTX thuỷ sản, 53 HTX diêm nghiệp. Các HTX NLNN nhiều nhất là ở vùng ĐBSH (33,8%), Bắc Trung bộ (19,5%), Đông Bắc bộ (16,9%), ĐBSCL (11,1%).</w:t>
      </w:r>
    </w:p>
    <w:p w:rsidR="00C315D0" w:rsidRPr="001966F6" w:rsidRDefault="001966F6" w:rsidP="00C315D0">
      <w:pPr>
        <w:pStyle w:val="Heading2"/>
        <w:rPr>
          <w:noProof w:val="0"/>
        </w:rPr>
      </w:pPr>
      <w:bookmarkStart w:id="170" w:name="_Toc402192003"/>
      <w:bookmarkStart w:id="171" w:name="_Toc402364943"/>
      <w:bookmarkStart w:id="172" w:name="_Toc432066698"/>
      <w:bookmarkStart w:id="173" w:name="_Toc438635546"/>
      <w:bookmarkStart w:id="174" w:name="_Toc451659857"/>
      <w:r w:rsidRPr="008B3D09">
        <w:rPr>
          <w:noProof w:val="0"/>
        </w:rPr>
        <w:t>2</w:t>
      </w:r>
      <w:r w:rsidR="00C315D0" w:rsidRPr="00AE37F8">
        <w:rPr>
          <w:noProof w:val="0"/>
        </w:rPr>
        <w:t>.</w:t>
      </w:r>
      <w:r w:rsidRPr="008B3D09">
        <w:rPr>
          <w:noProof w:val="0"/>
        </w:rPr>
        <w:t>1</w:t>
      </w:r>
      <w:r w:rsidR="00C315D0" w:rsidRPr="00AE37F8">
        <w:rPr>
          <w:noProof w:val="0"/>
        </w:rPr>
        <w:t xml:space="preserve">.2. </w:t>
      </w:r>
      <w:r w:rsidR="006C2D0E" w:rsidRPr="00844C3A">
        <w:rPr>
          <w:noProof w:val="0"/>
        </w:rPr>
        <w:t>Thực trạng phát triển về t</w:t>
      </w:r>
      <w:r w:rsidR="00575522" w:rsidRPr="008B3D09">
        <w:rPr>
          <w:noProof w:val="0"/>
        </w:rPr>
        <w:t xml:space="preserve">ổ chức </w:t>
      </w:r>
      <w:r w:rsidR="00913B04" w:rsidRPr="00844C3A">
        <w:rPr>
          <w:noProof w:val="0"/>
        </w:rPr>
        <w:t>của các</w:t>
      </w:r>
      <w:r w:rsidR="00575522" w:rsidRPr="008B3D09">
        <w:rPr>
          <w:noProof w:val="0"/>
        </w:rPr>
        <w:t xml:space="preserve"> </w:t>
      </w:r>
      <w:r w:rsidR="00C315D0" w:rsidRPr="00AE37F8">
        <w:rPr>
          <w:noProof w:val="0"/>
        </w:rPr>
        <w:t xml:space="preserve">HTX </w:t>
      </w:r>
      <w:bookmarkEnd w:id="170"/>
      <w:bookmarkEnd w:id="171"/>
      <w:bookmarkEnd w:id="172"/>
      <w:bookmarkEnd w:id="173"/>
      <w:r w:rsidRPr="008B3D09">
        <w:rPr>
          <w:noProof w:val="0"/>
        </w:rPr>
        <w:t>NLNN</w:t>
      </w:r>
      <w:bookmarkEnd w:id="174"/>
      <w:r w:rsidRPr="008B3D09">
        <w:rPr>
          <w:noProof w:val="0"/>
        </w:rPr>
        <w:t xml:space="preserve"> </w:t>
      </w:r>
    </w:p>
    <w:p w:rsidR="006C2D0E" w:rsidRPr="00AE37F8" w:rsidRDefault="006C2D0E" w:rsidP="006C2D0E">
      <w:r w:rsidRPr="00AE37F8">
        <w:t xml:space="preserve">Theo số liệu thống kê của Bộ NN&amp;PTNT năm 2014, cả nước chỉ có khoảng 105 HTX NLNN (bằng 1%) được tổ chức hoạt động và quản lý theo mô hình 2 bộ máy có HĐQT và Ban Giám đốc (đúng Luật HTX 2012). Còn lại 99% HTX NLNN được tổ chức hoạt động và quản lý theo mô hình 1 bộ máy và cần được chuyển đổi sang mô hình HTX 2 bộ máy như quy định của Luật HTX 2012. Khảo sát 8 tỉnh cho thấy 91% HTX NLNN vẫn có 2 bộ máy và mức độ chuyển đổi HTX sang mô hình 2 bộ máy rất khác nhau giữa các tỉnh. Sự khác biệt về mức độ chuyển đổi bộ máy quản lý HTX trước tiên phụ thuộc vào sự chỉ đạo, hướng dẫn của các cơ quan chuyên môn. Các tỉnh có sự chỉ đạo, hướng dẫn tốt như Hà Nội, Lâm Đồng, Quảng Ngãi, An Giang thì mức độ chuyển đổi tốt hơn. Tuy nhiên, kết quả chuyển đổi còn phụ thuộc vào hiệu quả và quy mô hoạt động của bản thân từng HTX. Các HTX đã hoặc đang làm thủ tục </w:t>
      </w:r>
      <w:r w:rsidRPr="008B3D09">
        <w:t>đăng ký tổ chức lại theo Luật HTX 2012</w:t>
      </w:r>
      <w:r w:rsidRPr="00AE37F8">
        <w:t xml:space="preserve"> đều là nhóm HTX có quy mô lớn về doanh thu, số lượng thành viên, và số hoạt động dịch vụ.</w:t>
      </w:r>
    </w:p>
    <w:p w:rsidR="006C2D0E" w:rsidRDefault="006C2D0E" w:rsidP="006C2D0E">
      <w:r w:rsidRPr="00AE37F8">
        <w:t>Các HTX tổ chức theo mô hình 1 bộ máy có Ban quản trị thường có 3 người</w:t>
      </w:r>
      <w:r w:rsidRPr="00AE37F8">
        <w:rPr>
          <w:rStyle w:val="FootnoteReference"/>
          <w:szCs w:val="26"/>
        </w:rPr>
        <w:footnoteReference w:id="10"/>
      </w:r>
      <w:r w:rsidRPr="00AE37F8">
        <w:t xml:space="preserve"> (01 chủ nhiệm HTX phụ trách chung, 01 Phó chủ nhiệm và 01 ủy viên) và Ban Kiểm soát HTX thường có 2 người. Cá biệt, một số HTX không có Ban Kiểm soát. Bộ máy giúp việc cho </w:t>
      </w:r>
      <w:r w:rsidRPr="00AE37F8">
        <w:lastRenderedPageBreak/>
        <w:t>Ban quản trị gồm có kế toán, thủ quỹ, các tổ dịch vụ. Đa số các HTX đều bố trí 1 kế toán là thành viên HTX. Tuy nhiên, nhiều HTX chỉ thuê kế toán theo thời vụ do HTX không có nhiều hoạt động hoặc không có đủ kinh phí để trả lương. Những HTX thực hiện nhiều hoạt động sản xuất, dịch vụ thường bố trí thêm tác tổ, đội sản xuất, CLB hoặc các THT trực thuộc HTX để thuận tiện cho quá trình điều hành HTX.</w:t>
      </w:r>
    </w:p>
    <w:p w:rsidR="003E0E59" w:rsidRPr="00CE0DFA" w:rsidRDefault="003E0E59" w:rsidP="00844C3A">
      <w:pPr>
        <w:pStyle w:val="Heading2"/>
        <w:rPr>
          <w:noProof w:val="0"/>
        </w:rPr>
      </w:pPr>
      <w:bookmarkStart w:id="175" w:name="_Toc451659858"/>
      <w:r w:rsidRPr="008B3D09">
        <w:rPr>
          <w:noProof w:val="0"/>
        </w:rPr>
        <w:t>2.</w:t>
      </w:r>
      <w:r w:rsidR="006C2D0E" w:rsidRPr="00844C3A">
        <w:rPr>
          <w:noProof w:val="0"/>
        </w:rPr>
        <w:t>1.3</w:t>
      </w:r>
      <w:r w:rsidRPr="008B3D09">
        <w:rPr>
          <w:noProof w:val="0"/>
        </w:rPr>
        <w:t xml:space="preserve">. </w:t>
      </w:r>
      <w:r w:rsidR="006C2D0E" w:rsidRPr="00844C3A">
        <w:rPr>
          <w:noProof w:val="0"/>
        </w:rPr>
        <w:t>T</w:t>
      </w:r>
      <w:r w:rsidRPr="008B3D09">
        <w:rPr>
          <w:noProof w:val="0"/>
        </w:rPr>
        <w:t xml:space="preserve">hực trạng hoạt động của các HTX trong </w:t>
      </w:r>
      <w:r w:rsidR="006C2D0E" w:rsidRPr="00844C3A">
        <w:rPr>
          <w:noProof w:val="0"/>
        </w:rPr>
        <w:t>NLNN</w:t>
      </w:r>
      <w:bookmarkEnd w:id="175"/>
    </w:p>
    <w:p w:rsidR="00C268A1" w:rsidRPr="00844C3A" w:rsidRDefault="00C268A1" w:rsidP="00844C3A">
      <w:pPr>
        <w:pStyle w:val="Heading3"/>
      </w:pPr>
      <w:bookmarkStart w:id="176" w:name="_Toc402364965"/>
      <w:bookmarkStart w:id="177" w:name="_Toc406762008"/>
      <w:bookmarkStart w:id="178" w:name="_Toc432066734"/>
      <w:bookmarkStart w:id="179" w:name="_Toc438635586"/>
      <w:bookmarkStart w:id="180" w:name="_Toc451659859"/>
      <w:r w:rsidRPr="00AE37F8">
        <w:t>2.</w:t>
      </w:r>
      <w:r w:rsidR="006C2D0E" w:rsidRPr="00844C3A">
        <w:t>1</w:t>
      </w:r>
      <w:r w:rsidRPr="00AE37F8">
        <w:t>.</w:t>
      </w:r>
      <w:r w:rsidR="006C2D0E" w:rsidRPr="00844C3A">
        <w:t>3.</w:t>
      </w:r>
      <w:r w:rsidR="009876D3">
        <w:rPr>
          <w:lang w:val="en-US"/>
        </w:rPr>
        <w:t>1</w:t>
      </w:r>
      <w:r w:rsidRPr="00AE37F8">
        <w:t>. Trình độ cán bộ quản lý HTX</w:t>
      </w:r>
      <w:bookmarkEnd w:id="176"/>
      <w:bookmarkEnd w:id="177"/>
      <w:bookmarkEnd w:id="178"/>
      <w:bookmarkEnd w:id="179"/>
      <w:r w:rsidR="006C2D0E" w:rsidRPr="00844C3A">
        <w:t xml:space="preserve"> NLNN</w:t>
      </w:r>
      <w:bookmarkEnd w:id="180"/>
    </w:p>
    <w:p w:rsidR="009876D3" w:rsidRPr="00AE37F8" w:rsidRDefault="009876D3" w:rsidP="009876D3">
      <w:pPr>
        <w:rPr>
          <w:szCs w:val="26"/>
        </w:rPr>
      </w:pPr>
      <w:bookmarkStart w:id="181" w:name="_Toc402364966"/>
      <w:bookmarkStart w:id="182" w:name="_Toc406762009"/>
      <w:bookmarkStart w:id="183" w:name="_Toc432066737"/>
      <w:bookmarkStart w:id="184" w:name="_Toc438635589"/>
      <w:r w:rsidRPr="00AE37F8">
        <w:rPr>
          <w:szCs w:val="26"/>
        </w:rPr>
        <w:t>- Chỉ có 11,3% cán bộ Ban quản trị HTX có trình độ cao đẳng, đại học. 21,7% cán bộ trong Ban kiểm soát có trình độ từ trung cấp trở lên. 12% chủ nhiệm HTX có trình độ đại học</w:t>
      </w:r>
      <w:r w:rsidRPr="00AE37F8">
        <w:rPr>
          <w:rStyle w:val="FootnoteReference"/>
          <w:szCs w:val="26"/>
        </w:rPr>
        <w:footnoteReference w:id="11"/>
      </w:r>
      <w:r w:rsidRPr="00AE37F8">
        <w:rPr>
          <w:szCs w:val="26"/>
        </w:rPr>
        <w:t>. Đa số cán bộ quản lý HTX chưa qua tập huấn nghiệp vụ chuyên môn trước khi đảm nhiệm các vị trí quản lý HTX.</w:t>
      </w:r>
    </w:p>
    <w:p w:rsidR="009876D3" w:rsidRPr="00AE37F8" w:rsidRDefault="009876D3" w:rsidP="009876D3">
      <w:pPr>
        <w:spacing w:line="276" w:lineRule="auto"/>
        <w:rPr>
          <w:szCs w:val="26"/>
        </w:rPr>
      </w:pPr>
      <w:r w:rsidRPr="00AE37F8">
        <w:rPr>
          <w:szCs w:val="26"/>
        </w:rPr>
        <w:t>- 37,3% cán bộ kế toán, thủ quỹ có trình độ từ cấp III trở xuống (không được đào tạo chuyên môn nghiệp vụ). 60% HTX có sử dụng máy vi tính trong công tác tế toán và dưới 10% HTX sử dụng Internet.</w:t>
      </w:r>
    </w:p>
    <w:p w:rsidR="009876D3" w:rsidRPr="005E60DD" w:rsidRDefault="009876D3" w:rsidP="009876D3">
      <w:r w:rsidRPr="00AE37F8">
        <w:t>Tỷ lệ cao cán bộ quản lý có trình độ cao chủ yếu ở các HTX chuyên ngành, HTX chăn nuôi, HTX mới được thành lập và HTX ở các vùng đồng bằng, trung du và ven biển. Nhìn chung, trình độ chuyên môn nghiệp vụ của đội ngũ cán bộ HTX NLNN còn thấp, chưa đáp ứng được yêu cầu của HTX trong điều kiện kinh tế thị trường.</w:t>
      </w:r>
    </w:p>
    <w:p w:rsidR="00C268A1" w:rsidRPr="00AE37F8" w:rsidRDefault="00C268A1" w:rsidP="00844C3A">
      <w:pPr>
        <w:pStyle w:val="Heading3"/>
        <w:rPr>
          <w:noProof w:val="0"/>
        </w:rPr>
      </w:pPr>
      <w:bookmarkStart w:id="185" w:name="_Toc451659860"/>
      <w:r w:rsidRPr="00AE37F8">
        <w:rPr>
          <w:noProof w:val="0"/>
        </w:rPr>
        <w:t>2.</w:t>
      </w:r>
      <w:r w:rsidR="006C2D0E" w:rsidRPr="00844C3A">
        <w:rPr>
          <w:noProof w:val="0"/>
        </w:rPr>
        <w:t>1</w:t>
      </w:r>
      <w:r w:rsidRPr="00AE37F8">
        <w:rPr>
          <w:noProof w:val="0"/>
        </w:rPr>
        <w:t>.3</w:t>
      </w:r>
      <w:r w:rsidR="006C2D0E" w:rsidRPr="00844C3A">
        <w:rPr>
          <w:noProof w:val="0"/>
        </w:rPr>
        <w:t>.</w:t>
      </w:r>
      <w:r w:rsidR="009876D3">
        <w:rPr>
          <w:noProof w:val="0"/>
          <w:lang w:val="en-US"/>
        </w:rPr>
        <w:t>2</w:t>
      </w:r>
      <w:r w:rsidRPr="00AE37F8">
        <w:rPr>
          <w:noProof w:val="0"/>
        </w:rPr>
        <w:t>. Tài sản của HTX</w:t>
      </w:r>
      <w:bookmarkEnd w:id="181"/>
      <w:bookmarkEnd w:id="182"/>
      <w:bookmarkEnd w:id="183"/>
      <w:bookmarkEnd w:id="184"/>
      <w:bookmarkEnd w:id="185"/>
    </w:p>
    <w:p w:rsidR="009876D3" w:rsidRPr="00750DFE" w:rsidRDefault="009876D3" w:rsidP="009876D3">
      <w:pPr>
        <w:spacing w:line="276" w:lineRule="auto"/>
        <w:ind w:firstLine="567"/>
        <w:rPr>
          <w:b/>
          <w:i/>
          <w:noProof/>
          <w:szCs w:val="26"/>
        </w:rPr>
      </w:pPr>
      <w:r w:rsidRPr="00750DFE">
        <w:rPr>
          <w:b/>
          <w:i/>
          <w:noProof/>
          <w:szCs w:val="26"/>
        </w:rPr>
        <w:t>a. Tài sản cố định của HTX</w:t>
      </w:r>
    </w:p>
    <w:p w:rsidR="009876D3" w:rsidRPr="00750DFE" w:rsidRDefault="009876D3" w:rsidP="009876D3">
      <w:pPr>
        <w:spacing w:line="276" w:lineRule="auto"/>
        <w:rPr>
          <w:noProof/>
          <w:szCs w:val="26"/>
        </w:rPr>
      </w:pPr>
      <w:r w:rsidRPr="00750DFE">
        <w:rPr>
          <w:noProof/>
          <w:szCs w:val="26"/>
        </w:rPr>
        <w:t>Năm 2013 trung bình 01 HTX NLNN có tổng giá trị tài sản là 2,6 tỷ đồng, trung bình 5,3 triệu đồng/thành viên, bao gồm tài sản ngắn hạn và dài hạn. Trong đó,  tài sản cố định (TSCĐ) là 1.565 triệu đồng, chiếm 60,7% tổng tài sản của HTX. Các loại TSCĐ của HTX chủ yếu gồm: trụ sở làm việc; đất đai, công trình hạ tầng được giao quản lý, sử dụng (hồ, đập, trạm bơm, kênh mương nội đồng, ao hồ); phương tiện vận tải và trang thiết bị máy móc (máy bơm, thiết bị văn phòng); nhà xưởng, kho chứ</w:t>
      </w:r>
      <w:r>
        <w:rPr>
          <w:noProof/>
          <w:szCs w:val="26"/>
        </w:rPr>
        <w:t>a</w:t>
      </w:r>
      <w:r w:rsidRPr="00750DFE">
        <w:rPr>
          <w:noProof/>
          <w:szCs w:val="26"/>
        </w:rPr>
        <w:t xml:space="preserve">. </w:t>
      </w:r>
    </w:p>
    <w:p w:rsidR="009876D3" w:rsidRPr="00750DFE" w:rsidRDefault="009876D3" w:rsidP="009876D3">
      <w:pPr>
        <w:spacing w:line="276" w:lineRule="auto"/>
        <w:rPr>
          <w:noProof/>
          <w:szCs w:val="26"/>
        </w:rPr>
      </w:pPr>
      <w:r w:rsidRPr="00750DFE">
        <w:rPr>
          <w:noProof/>
          <w:szCs w:val="26"/>
        </w:rPr>
        <w:t>Giá trị tài sản cố định thấp, trong đó nhiều tài sản HTX được giao sử dụng hoặc đất đai không có chứng nhận quyền sử dụng, không có khả năng thế chấp nên HTX gặp nhiều khó khăn trong tiếp cận với tín dụng, nhất là tín dụng thương mại có thế chấp.</w:t>
      </w:r>
    </w:p>
    <w:p w:rsidR="009876D3" w:rsidRPr="00750DFE" w:rsidRDefault="009876D3" w:rsidP="009876D3">
      <w:pPr>
        <w:spacing w:line="276" w:lineRule="auto"/>
        <w:ind w:firstLine="567"/>
        <w:rPr>
          <w:b/>
          <w:i/>
          <w:noProof/>
          <w:szCs w:val="26"/>
        </w:rPr>
      </w:pPr>
      <w:r w:rsidRPr="00750DFE">
        <w:rPr>
          <w:b/>
          <w:i/>
          <w:noProof/>
          <w:szCs w:val="26"/>
        </w:rPr>
        <w:t>b. Tài sản không chia của HTX</w:t>
      </w:r>
    </w:p>
    <w:p w:rsidR="009876D3" w:rsidRPr="000B4C99" w:rsidRDefault="009876D3" w:rsidP="009876D3">
      <w:pPr>
        <w:spacing w:line="276" w:lineRule="auto"/>
        <w:ind w:firstLine="567"/>
        <w:rPr>
          <w:noProof/>
          <w:szCs w:val="26"/>
        </w:rPr>
      </w:pPr>
      <w:r w:rsidRPr="00750DFE">
        <w:rPr>
          <w:noProof/>
          <w:szCs w:val="26"/>
        </w:rPr>
        <w:t xml:space="preserve">Tài sản không chia bình quân của 1 HTX là 933 triệu đồng, chiếm 36,2% tổng giá trị tài sản của HTX. Nhiều tài sản theo quy định phải được hạch toán vào tài sản không chia của HTX, nhưng lại không được HTX hạch toán thành tài sản không chia như các công trình hạ </w:t>
      </w:r>
      <w:r w:rsidRPr="00750DFE">
        <w:rPr>
          <w:noProof/>
          <w:szCs w:val="26"/>
        </w:rPr>
        <w:lastRenderedPageBreak/>
        <w:t xml:space="preserve">tầng của HTX được địa phương giao quản lý hoặc HTX trực tiếp đầu tư từ nguồn vốn góp của các thành viên (điện, kênh mương,…). </w:t>
      </w:r>
    </w:p>
    <w:p w:rsidR="00C268A1" w:rsidRPr="00AE37F8" w:rsidRDefault="00C268A1" w:rsidP="00844C3A">
      <w:pPr>
        <w:pStyle w:val="Heading3"/>
      </w:pPr>
      <w:bookmarkStart w:id="186" w:name="_Toc402364967"/>
      <w:bookmarkStart w:id="187" w:name="_Toc406762010"/>
      <w:bookmarkStart w:id="188" w:name="_Toc432066740"/>
      <w:bookmarkStart w:id="189" w:name="_Toc438635592"/>
      <w:bookmarkStart w:id="190" w:name="_Toc451659861"/>
      <w:r w:rsidRPr="00AE37F8">
        <w:t>2.</w:t>
      </w:r>
      <w:r w:rsidR="006C2D0E">
        <w:rPr>
          <w:lang w:val="en-US"/>
        </w:rPr>
        <w:t>1</w:t>
      </w:r>
      <w:r w:rsidRPr="00AE37F8">
        <w:t>.</w:t>
      </w:r>
      <w:r w:rsidR="006C2D0E">
        <w:rPr>
          <w:lang w:val="en-US"/>
        </w:rPr>
        <w:t>3.</w:t>
      </w:r>
      <w:r w:rsidR="009876D3">
        <w:rPr>
          <w:lang w:val="en-US"/>
        </w:rPr>
        <w:t>3</w:t>
      </w:r>
      <w:r w:rsidRPr="00AE37F8">
        <w:t>. Nguồn vốn của HTX</w:t>
      </w:r>
      <w:bookmarkEnd w:id="186"/>
      <w:bookmarkEnd w:id="187"/>
      <w:bookmarkEnd w:id="188"/>
      <w:bookmarkEnd w:id="189"/>
      <w:bookmarkEnd w:id="190"/>
    </w:p>
    <w:p w:rsidR="009876D3" w:rsidRPr="00750DFE" w:rsidRDefault="009876D3" w:rsidP="009876D3">
      <w:pPr>
        <w:spacing w:line="276" w:lineRule="auto"/>
        <w:ind w:firstLine="567"/>
        <w:rPr>
          <w:b/>
          <w:i/>
          <w:noProof/>
          <w:szCs w:val="26"/>
        </w:rPr>
      </w:pPr>
      <w:bookmarkStart w:id="191" w:name="_Toc402364968"/>
      <w:r w:rsidRPr="00750DFE">
        <w:rPr>
          <w:b/>
          <w:i/>
          <w:noProof/>
          <w:szCs w:val="26"/>
        </w:rPr>
        <w:t>a. Vốn chủ sở hữu của HTX</w:t>
      </w:r>
    </w:p>
    <w:p w:rsidR="009876D3" w:rsidRPr="00750DFE" w:rsidRDefault="009876D3" w:rsidP="009876D3">
      <w:pPr>
        <w:spacing w:line="276" w:lineRule="auto"/>
        <w:rPr>
          <w:noProof/>
          <w:szCs w:val="26"/>
        </w:rPr>
      </w:pPr>
      <w:r w:rsidRPr="00750DFE">
        <w:rPr>
          <w:noProof/>
          <w:szCs w:val="26"/>
        </w:rPr>
        <w:t xml:space="preserve">Vốn </w:t>
      </w:r>
      <w:r w:rsidRPr="000F179D">
        <w:rPr>
          <w:noProof/>
          <w:szCs w:val="26"/>
        </w:rPr>
        <w:t>CSH</w:t>
      </w:r>
      <w:r w:rsidRPr="00750DFE">
        <w:rPr>
          <w:noProof/>
          <w:szCs w:val="26"/>
        </w:rPr>
        <w:t xml:space="preserve"> của HTX ở mức thấp, bình quân 2.128 triệu đồng</w:t>
      </w:r>
      <w:r w:rsidRPr="000F179D">
        <w:rPr>
          <w:noProof/>
          <w:szCs w:val="26"/>
        </w:rPr>
        <w:t>/HTX</w:t>
      </w:r>
      <w:r w:rsidRPr="00750DFE">
        <w:rPr>
          <w:noProof/>
          <w:szCs w:val="26"/>
        </w:rPr>
        <w:t xml:space="preserve">, chiếm 82,5% tổng giá trị tài sản của HTX. Vốn </w:t>
      </w:r>
      <w:r w:rsidRPr="000F179D">
        <w:rPr>
          <w:noProof/>
          <w:szCs w:val="26"/>
        </w:rPr>
        <w:t>CSH</w:t>
      </w:r>
      <w:r w:rsidRPr="00750DFE">
        <w:rPr>
          <w:noProof/>
          <w:szCs w:val="26"/>
        </w:rPr>
        <w:t xml:space="preserve"> của HTX được hình thành từ nhiều nguồn khác nhau, trong đó: (a) Phần tích lũy của HTX từ phần lợi nhuận sau thuế chiếm 12%; (b) Các quỹ của HTX như Quỹ phát triển sản xuất, quỹ dự phòng, quỹ khác chiếm 2,8%; (c) Vốn trợ cấp, hỗ trợ, biếu tặng, nhà nước giao chiếm tỷ 64,5%; (d) Vốn được chia, chiếm 19,9%.</w:t>
      </w:r>
    </w:p>
    <w:p w:rsidR="009876D3" w:rsidRPr="00750DFE" w:rsidRDefault="009876D3" w:rsidP="009876D3">
      <w:pPr>
        <w:spacing w:line="276" w:lineRule="auto"/>
        <w:ind w:firstLine="567"/>
        <w:rPr>
          <w:b/>
          <w:i/>
          <w:noProof/>
          <w:szCs w:val="26"/>
        </w:rPr>
      </w:pPr>
      <w:r w:rsidRPr="00750DFE">
        <w:rPr>
          <w:b/>
          <w:i/>
          <w:noProof/>
          <w:szCs w:val="26"/>
        </w:rPr>
        <w:t>b. Các khoản nợ phải trả của HTX</w:t>
      </w:r>
    </w:p>
    <w:p w:rsidR="009876D3" w:rsidRPr="00750DFE" w:rsidRDefault="009876D3" w:rsidP="009876D3">
      <w:pPr>
        <w:spacing w:line="276" w:lineRule="auto"/>
        <w:rPr>
          <w:noProof/>
          <w:szCs w:val="26"/>
        </w:rPr>
      </w:pPr>
      <w:r w:rsidRPr="00750DFE">
        <w:rPr>
          <w:noProof/>
          <w:szCs w:val="26"/>
        </w:rPr>
        <w:t>Kết quả khảo sát cho thấy, 46,9% HTX có nợ phải trả với giá trị trung bình 452 triệu đồng (chiếm 17,5% tổng nguồn vốn củ</w:t>
      </w:r>
      <w:r>
        <w:rPr>
          <w:noProof/>
          <w:szCs w:val="26"/>
        </w:rPr>
        <w:t>a HTX)</w:t>
      </w:r>
      <w:r w:rsidRPr="00D72B4C">
        <w:rPr>
          <w:noProof/>
          <w:szCs w:val="26"/>
        </w:rPr>
        <w:t>, bao gồm:</w:t>
      </w:r>
      <w:r w:rsidRPr="00750DFE">
        <w:rPr>
          <w:noProof/>
          <w:szCs w:val="26"/>
        </w:rPr>
        <w:t xml:space="preserve"> </w:t>
      </w:r>
      <w:r w:rsidRPr="00D72B4C">
        <w:rPr>
          <w:noProof/>
          <w:szCs w:val="26"/>
        </w:rPr>
        <w:t>k</w:t>
      </w:r>
      <w:r w:rsidRPr="00750DFE">
        <w:rPr>
          <w:noProof/>
          <w:szCs w:val="26"/>
        </w:rPr>
        <w:t xml:space="preserve">hoản nợ </w:t>
      </w:r>
      <w:r w:rsidRPr="00D72B4C">
        <w:rPr>
          <w:noProof/>
          <w:szCs w:val="26"/>
        </w:rPr>
        <w:t>do</w:t>
      </w:r>
      <w:r w:rsidRPr="00750DFE">
        <w:rPr>
          <w:noProof/>
          <w:szCs w:val="26"/>
        </w:rPr>
        <w:t xml:space="preserve"> HTX mua nguyên liệu, đầu tư SXKD nhưng chưa trả được, nợ lương cán bộ quản lý HTX, nợ cổ tức của thành viên, tiền lương lao động làm việc tại HTX. Các khoản nợ dài hạn của HTX chủ yếu là nợ do HTX vay ngân hàng, vay từ các chương trình, dự án đầu tư chưa thanh toán.</w:t>
      </w:r>
    </w:p>
    <w:p w:rsidR="00C268A1" w:rsidRPr="00AE37F8" w:rsidRDefault="00C268A1" w:rsidP="00C268A1">
      <w:pPr>
        <w:pStyle w:val="Heading3"/>
        <w:rPr>
          <w:noProof w:val="0"/>
        </w:rPr>
      </w:pPr>
      <w:bookmarkStart w:id="192" w:name="_Toc432066744"/>
      <w:bookmarkStart w:id="193" w:name="_Toc438635596"/>
      <w:bookmarkStart w:id="194" w:name="_Toc451659862"/>
      <w:bookmarkEnd w:id="191"/>
      <w:r w:rsidRPr="00AE37F8">
        <w:rPr>
          <w:noProof w:val="0"/>
        </w:rPr>
        <w:t>2.</w:t>
      </w:r>
      <w:r w:rsidR="006C2D0E" w:rsidRPr="00844C3A">
        <w:rPr>
          <w:noProof w:val="0"/>
        </w:rPr>
        <w:t>1</w:t>
      </w:r>
      <w:r w:rsidRPr="00AE37F8">
        <w:rPr>
          <w:noProof w:val="0"/>
        </w:rPr>
        <w:t>.</w:t>
      </w:r>
      <w:r w:rsidR="006C2D0E" w:rsidRPr="00844C3A">
        <w:rPr>
          <w:noProof w:val="0"/>
        </w:rPr>
        <w:t>3</w:t>
      </w:r>
      <w:r w:rsidRPr="00AE37F8">
        <w:rPr>
          <w:noProof w:val="0"/>
        </w:rPr>
        <w:t>.</w:t>
      </w:r>
      <w:r w:rsidR="009876D3">
        <w:rPr>
          <w:noProof w:val="0"/>
          <w:lang w:val="en-US"/>
        </w:rPr>
        <w:t>4</w:t>
      </w:r>
      <w:r w:rsidRPr="00AE37F8">
        <w:rPr>
          <w:noProof w:val="0"/>
        </w:rPr>
        <w:t>. Loại hình dịch vụ HTX cung cấp</w:t>
      </w:r>
      <w:bookmarkEnd w:id="192"/>
      <w:bookmarkEnd w:id="193"/>
      <w:bookmarkEnd w:id="194"/>
    </w:p>
    <w:p w:rsidR="009876D3" w:rsidRPr="00282C5C" w:rsidRDefault="009876D3" w:rsidP="009876D3">
      <w:pPr>
        <w:spacing w:line="276" w:lineRule="auto"/>
        <w:ind w:firstLine="567"/>
        <w:rPr>
          <w:b/>
          <w:i/>
          <w:noProof/>
          <w:szCs w:val="26"/>
        </w:rPr>
      </w:pPr>
      <w:bookmarkStart w:id="195" w:name="_Toc432066745"/>
      <w:bookmarkStart w:id="196" w:name="_Toc438635597"/>
      <w:r w:rsidRPr="00282C5C">
        <w:rPr>
          <w:b/>
          <w:i/>
          <w:noProof/>
          <w:szCs w:val="26"/>
        </w:rPr>
        <w:t>i. Hoạt động d</w:t>
      </w:r>
      <w:r w:rsidRPr="00282C5C">
        <w:rPr>
          <w:rFonts w:hint="eastAsia"/>
          <w:b/>
          <w:i/>
          <w:noProof/>
          <w:szCs w:val="26"/>
        </w:rPr>
        <w:t xml:space="preserve">ịch vụ </w:t>
      </w:r>
      <w:r w:rsidRPr="00282C5C">
        <w:rPr>
          <w:b/>
          <w:i/>
          <w:noProof/>
          <w:szCs w:val="26"/>
        </w:rPr>
        <w:t>công trong nông nghiệp:</w:t>
      </w:r>
    </w:p>
    <w:p w:rsidR="009876D3" w:rsidRPr="00D91E02" w:rsidRDefault="009876D3" w:rsidP="009876D3">
      <w:pPr>
        <w:rPr>
          <w:noProof/>
        </w:rPr>
      </w:pPr>
      <w:r w:rsidRPr="00D24F3B">
        <w:rPr>
          <w:noProof/>
        </w:rPr>
        <w:t>64% HTX khảo sát có các hoạt động d</w:t>
      </w:r>
      <w:r w:rsidRPr="00D24F3B">
        <w:rPr>
          <w:rFonts w:hint="eastAsia"/>
          <w:noProof/>
        </w:rPr>
        <w:t>ịch vụ phục vụ cộng đồng</w:t>
      </w:r>
      <w:r w:rsidRPr="00D24F3B">
        <w:rPr>
          <w:noProof/>
        </w:rPr>
        <w:t>, trong đó 12,5% HTX có ít nhất 3 hoạt động dịch vụ công ích trở lên. Các hoạt động công ích trong các HTX khảo sát bao gồm: dịch vụ thủy lợi (tươi, tiêu nước), BVTV, thú y, khuyến nông</w:t>
      </w:r>
      <w:r w:rsidRPr="00D91E02">
        <w:rPr>
          <w:noProof/>
        </w:rPr>
        <w:t>.N</w:t>
      </w:r>
      <w:r w:rsidRPr="00A7549A">
        <w:rPr>
          <w:noProof/>
        </w:rPr>
        <w:t xml:space="preserve">hiều HTX nông nghiệp cung ứng </w:t>
      </w:r>
      <w:r w:rsidRPr="00D91E02">
        <w:rPr>
          <w:noProof/>
        </w:rPr>
        <w:t>các dịch vụ</w:t>
      </w:r>
      <w:r w:rsidRPr="00A7549A">
        <w:rPr>
          <w:noProof/>
        </w:rPr>
        <w:t xml:space="preserve"> tưới tiêu, bảo vệ thực vật, thú y, khuyến nông. HTX lâm nghiêp, thủy sản cung cấp dịch vụ chủ yếu là khuyến nông, nước. HTX diêm nghiệp cung cấp dịch vụ thủy lợi cho thành viên là chủ yếu. </w:t>
      </w:r>
    </w:p>
    <w:p w:rsidR="009876D3" w:rsidRPr="00282C5C" w:rsidRDefault="009876D3" w:rsidP="009876D3">
      <w:pPr>
        <w:rPr>
          <w:b/>
          <w:i/>
          <w:noProof/>
        </w:rPr>
      </w:pPr>
      <w:r w:rsidRPr="00282C5C">
        <w:rPr>
          <w:b/>
          <w:i/>
          <w:noProof/>
        </w:rPr>
        <w:t>ii. Hoạt động dịch vụ công trong nông thôn</w:t>
      </w:r>
    </w:p>
    <w:p w:rsidR="009876D3" w:rsidRPr="00E42F52" w:rsidRDefault="009876D3" w:rsidP="009876D3">
      <w:pPr>
        <w:rPr>
          <w:noProof/>
        </w:rPr>
      </w:pPr>
      <w:r w:rsidRPr="00D91E02">
        <w:rPr>
          <w:noProof/>
        </w:rPr>
        <w:t xml:space="preserve">Trong số các HTX NLNN khảo sát, chỉ có 6,3% HTX tham gia cung ứng nước sạch và chỉ có 3,1% HTX làm dịch vụ vệ sinh môi trường thông thôn. </w:t>
      </w:r>
      <w:r w:rsidRPr="00A7549A">
        <w:rPr>
          <w:noProof/>
        </w:rPr>
        <w:t>Nhìn chung, c</w:t>
      </w:r>
      <w:r w:rsidRPr="00D24F3B">
        <w:rPr>
          <w:noProof/>
        </w:rPr>
        <w:t>ác hoạt động dịch vụ phục vụ đời sống dân cư nông thôn như nước sạch, vệ sinh môi trường vẫn còn ít HTX tham gia.</w:t>
      </w:r>
      <w:r w:rsidRPr="00A7549A">
        <w:rPr>
          <w:noProof/>
        </w:rPr>
        <w:t xml:space="preserve"> Nguyên nhân là do các HTX </w:t>
      </w:r>
      <w:r w:rsidRPr="00126BCE">
        <w:rPr>
          <w:noProof/>
        </w:rPr>
        <w:t>NLNN</w:t>
      </w:r>
      <w:r w:rsidRPr="00A7549A">
        <w:rPr>
          <w:noProof/>
        </w:rPr>
        <w:t xml:space="preserve"> không đủ vốn, không có sức cạnh tranh với khu vực tư nhân hoặc do tính đặc thù của dịch vụ.</w:t>
      </w:r>
    </w:p>
    <w:p w:rsidR="009876D3" w:rsidRPr="00282C5C" w:rsidRDefault="009876D3" w:rsidP="009876D3">
      <w:pPr>
        <w:spacing w:before="240" w:line="276" w:lineRule="auto"/>
        <w:ind w:firstLine="567"/>
        <w:rPr>
          <w:b/>
          <w:i/>
          <w:noProof/>
          <w:szCs w:val="26"/>
        </w:rPr>
      </w:pPr>
      <w:r w:rsidRPr="00282C5C">
        <w:rPr>
          <w:b/>
          <w:i/>
          <w:noProof/>
          <w:szCs w:val="26"/>
        </w:rPr>
        <w:t>iii. Hoạt động dịch vụ sản xuất, kinh doanh:</w:t>
      </w:r>
    </w:p>
    <w:p w:rsidR="009876D3" w:rsidRPr="00A005F4" w:rsidRDefault="009876D3" w:rsidP="009876D3">
      <w:pPr>
        <w:spacing w:line="276" w:lineRule="auto"/>
        <w:rPr>
          <w:noProof/>
          <w:szCs w:val="26"/>
        </w:rPr>
      </w:pPr>
      <w:r w:rsidRPr="00750DFE">
        <w:rPr>
          <w:noProof/>
          <w:szCs w:val="26"/>
        </w:rPr>
        <w:t>89% HTX khảo sát có hoạt động dịch vụ SXKD. Các hoạt động SXKD của HTX chủ yếu gồm: cung ứng vật tư đầu vào (giống, phân bón, thuốc BVTV,…); tổ chức cung ứng dịch vụ làm đất, chế biến, tiêu thụ sản phẩm; cung cấp dịch vụ điện, việc làm,…..</w:t>
      </w:r>
    </w:p>
    <w:p w:rsidR="00C268A1" w:rsidRPr="00AE37F8" w:rsidRDefault="00C268A1" w:rsidP="00C268A1">
      <w:pPr>
        <w:pStyle w:val="Heading3"/>
        <w:rPr>
          <w:noProof w:val="0"/>
        </w:rPr>
      </w:pPr>
      <w:bookmarkStart w:id="197" w:name="_Toc451659863"/>
      <w:r w:rsidRPr="00AE37F8">
        <w:rPr>
          <w:noProof w:val="0"/>
        </w:rPr>
        <w:lastRenderedPageBreak/>
        <w:t>2.</w:t>
      </w:r>
      <w:r w:rsidR="006C2D0E" w:rsidRPr="00844C3A">
        <w:rPr>
          <w:noProof w:val="0"/>
        </w:rPr>
        <w:t>1</w:t>
      </w:r>
      <w:r w:rsidRPr="00AE37F8">
        <w:rPr>
          <w:noProof w:val="0"/>
        </w:rPr>
        <w:t>.</w:t>
      </w:r>
      <w:r w:rsidR="006C2D0E" w:rsidRPr="00844C3A">
        <w:rPr>
          <w:noProof w:val="0"/>
        </w:rPr>
        <w:t>3</w:t>
      </w:r>
      <w:r w:rsidRPr="00AE37F8">
        <w:rPr>
          <w:noProof w:val="0"/>
        </w:rPr>
        <w:t>.</w:t>
      </w:r>
      <w:r w:rsidR="009876D3">
        <w:rPr>
          <w:noProof w:val="0"/>
          <w:lang w:val="en-US"/>
        </w:rPr>
        <w:t>5</w:t>
      </w:r>
      <w:r w:rsidRPr="00AE37F8">
        <w:rPr>
          <w:noProof w:val="0"/>
        </w:rPr>
        <w:t>. Đối tượng sử dụng sản phẩm dịch vụ của HTX NLNN</w:t>
      </w:r>
      <w:bookmarkEnd w:id="195"/>
      <w:bookmarkEnd w:id="196"/>
      <w:bookmarkEnd w:id="197"/>
    </w:p>
    <w:p w:rsidR="009876D3" w:rsidRPr="00585866" w:rsidRDefault="009876D3" w:rsidP="009876D3">
      <w:pPr>
        <w:spacing w:line="276" w:lineRule="auto"/>
        <w:rPr>
          <w:noProof/>
          <w:szCs w:val="26"/>
        </w:rPr>
      </w:pPr>
      <w:bookmarkStart w:id="198" w:name="_Toc432066747"/>
      <w:bookmarkStart w:id="199" w:name="_Toc438635599"/>
      <w:r w:rsidRPr="00750DFE">
        <w:rPr>
          <w:noProof/>
          <w:szCs w:val="26"/>
          <w:lang w:eastAsia="x-none"/>
        </w:rPr>
        <w:t xml:space="preserve">Gần như tất cả các HTX vừa phục vụ thành viên vừa phục vụ ra bên ngoài. </w:t>
      </w:r>
      <w:r w:rsidRPr="00750DFE">
        <w:rPr>
          <w:noProof/>
          <w:szCs w:val="26"/>
        </w:rPr>
        <w:t>Trung bình, HTX cung ứng 69% giá trị sản phẩm dịch vụ</w:t>
      </w:r>
      <w:r>
        <w:rPr>
          <w:noProof/>
          <w:szCs w:val="26"/>
        </w:rPr>
        <w:t xml:space="preserve"> cho thành viên.</w:t>
      </w:r>
      <w:r>
        <w:rPr>
          <w:noProof/>
          <w:szCs w:val="26"/>
          <w:lang w:val="en-US"/>
        </w:rPr>
        <w:t xml:space="preserve"> </w:t>
      </w:r>
      <w:r w:rsidRPr="00750DFE">
        <w:rPr>
          <w:noProof/>
          <w:szCs w:val="26"/>
        </w:rPr>
        <w:t>63,6% HTX có tỷ lệ giá trị SPDV cung cấp ra bên ngoài thành viên dưới 32% theo quy định của Nghị định 193/2013/NĐ-CP. Trung bình HTX này cung cấp 96,9% giá trị SPDV cho thành viên. Có 36,4% HTX có giá trị SPDV cung ứng ra bên ngoài lớn hơn 32%. Các HTX này không đáp ứng quy định về mức độ cung ứng SPDV cho khách hàng không phải thành viên HTX. Các HTX này cho rằng việc đưa ra quy định về tỷ lệ SPDV cung ứng ra bên ngoài nhỏ hơn 32% là không phù hợp với thực tiễn vì HTX phải cung cấp ra bên ngoài mới đảm bảo quy mô hoạt động.</w:t>
      </w:r>
    </w:p>
    <w:p w:rsidR="00C268A1" w:rsidRPr="00AE37F8" w:rsidRDefault="00C268A1" w:rsidP="00C268A1">
      <w:pPr>
        <w:pStyle w:val="Heading3"/>
        <w:rPr>
          <w:noProof w:val="0"/>
        </w:rPr>
      </w:pPr>
      <w:bookmarkStart w:id="200" w:name="_Toc451659864"/>
      <w:r w:rsidRPr="00AE37F8">
        <w:rPr>
          <w:noProof w:val="0"/>
        </w:rPr>
        <w:t>2.</w:t>
      </w:r>
      <w:r w:rsidR="006C2D0E" w:rsidRPr="00844C3A">
        <w:rPr>
          <w:noProof w:val="0"/>
        </w:rPr>
        <w:t>1</w:t>
      </w:r>
      <w:r w:rsidRPr="00AE37F8">
        <w:rPr>
          <w:noProof w:val="0"/>
        </w:rPr>
        <w:t>.</w:t>
      </w:r>
      <w:r w:rsidR="006C2D0E" w:rsidRPr="00844C3A">
        <w:rPr>
          <w:noProof w:val="0"/>
        </w:rPr>
        <w:t>3</w:t>
      </w:r>
      <w:r w:rsidRPr="00AE37F8">
        <w:rPr>
          <w:noProof w:val="0"/>
        </w:rPr>
        <w:t>.</w:t>
      </w:r>
      <w:r w:rsidR="009876D3">
        <w:rPr>
          <w:noProof w:val="0"/>
          <w:lang w:val="en-US"/>
        </w:rPr>
        <w:t>6</w:t>
      </w:r>
      <w:r w:rsidRPr="00AE37F8">
        <w:rPr>
          <w:noProof w:val="0"/>
        </w:rPr>
        <w:t xml:space="preserve">. </w:t>
      </w:r>
      <w:r w:rsidR="006C2D0E" w:rsidRPr="00844C3A">
        <w:rPr>
          <w:noProof w:val="0"/>
        </w:rPr>
        <w:t>Kết quả d</w:t>
      </w:r>
      <w:r w:rsidRPr="00AE37F8">
        <w:rPr>
          <w:noProof w:val="0"/>
        </w:rPr>
        <w:t>oanh thu và lợi nhuận của HTX</w:t>
      </w:r>
      <w:bookmarkEnd w:id="198"/>
      <w:bookmarkEnd w:id="199"/>
      <w:bookmarkEnd w:id="200"/>
    </w:p>
    <w:p w:rsidR="009876D3" w:rsidRPr="00750DFE" w:rsidRDefault="009876D3" w:rsidP="009876D3">
      <w:pPr>
        <w:spacing w:line="276" w:lineRule="auto"/>
        <w:rPr>
          <w:noProof/>
          <w:szCs w:val="26"/>
        </w:rPr>
      </w:pPr>
      <w:bookmarkStart w:id="201" w:name="_Toc432066748"/>
      <w:bookmarkStart w:id="202" w:name="_Toc438635600"/>
      <w:r w:rsidRPr="00750DFE">
        <w:rPr>
          <w:noProof/>
          <w:szCs w:val="26"/>
        </w:rPr>
        <w:t xml:space="preserve">Kết quả khảo sát tại 64 HTX cho thấy 71,9% HTX có lợi nhuận trước thuế. Năm 2013, doanh thu trung bình của 1 HTX đạt 2.043 triệu đồng, lợi nhuận trước thuế 147 triệu đồng, chiếm 7,2% doanh thu. Hầu hết các HTX khảo sát được miễn thuế TNDN do thuộc đối tượng miễn giảm hoặc do được ưu tiên. Vì vậy, chỉ 7,8% HTX khảo sát phải nộp thuế TNDN. Trung bình mỗi HTX sau khi trích vào các quỹ của HTX còn lại 66 triệu đồng để chia lại cho các thành viên, chiếm khoảng 3,2% tổng doanh thu của HTX hoặc 44,9% lợi nhuận trước thuế của HTX. </w:t>
      </w:r>
    </w:p>
    <w:p w:rsidR="009876D3" w:rsidRPr="00750DFE" w:rsidRDefault="009876D3" w:rsidP="009876D3">
      <w:pPr>
        <w:spacing w:line="276" w:lineRule="auto"/>
        <w:rPr>
          <w:noProof/>
          <w:szCs w:val="26"/>
        </w:rPr>
      </w:pPr>
      <w:r w:rsidRPr="00750DFE">
        <w:rPr>
          <w:noProof/>
          <w:szCs w:val="26"/>
        </w:rPr>
        <w:t>Nhiều HTX có doanh thu rất thấp do hoạt động chủ yếu là cung cấp dịch vụ phục vụ thành viên và kết quả SXKD của hộ không hạch toán vào doanh thu của HTX như: HTX nấm Đồng Việt (Bắc Giang), HTX RAT Xuân Hương (Đà Lạt), HTX nuôi trồng thủy sản (An Giang); HTX chăn nuôi bò sữa Đạ Ròn (Lâm Đồng), HTX Xoài Suối Lớn (Đồng Nai), HTX Bưởi Tân Triều (Đồng Nai), HTX chăn nuôi Xuân Lập (Đồng Nai), HTX rau sạch Tràng An (Đồng Nai). Nhìn chung, doanh thu và lợi nhuận của đa số HTX NLNN còn thấp.</w:t>
      </w:r>
    </w:p>
    <w:p w:rsidR="00C268A1" w:rsidRPr="00AE37F8" w:rsidRDefault="00C268A1" w:rsidP="00C268A1">
      <w:pPr>
        <w:pStyle w:val="Heading3"/>
        <w:rPr>
          <w:noProof w:val="0"/>
        </w:rPr>
      </w:pPr>
      <w:bookmarkStart w:id="203" w:name="_Toc451659865"/>
      <w:r w:rsidRPr="00AE37F8">
        <w:rPr>
          <w:noProof w:val="0"/>
        </w:rPr>
        <w:t>2.</w:t>
      </w:r>
      <w:r w:rsidR="006C2D0E" w:rsidRPr="00844C3A">
        <w:rPr>
          <w:noProof w:val="0"/>
        </w:rPr>
        <w:t>1</w:t>
      </w:r>
      <w:r w:rsidRPr="00AE37F8">
        <w:rPr>
          <w:noProof w:val="0"/>
        </w:rPr>
        <w:t>.</w:t>
      </w:r>
      <w:r w:rsidR="006C2D0E" w:rsidRPr="00844C3A">
        <w:rPr>
          <w:noProof w:val="0"/>
        </w:rPr>
        <w:t>3</w:t>
      </w:r>
      <w:r w:rsidRPr="00AE37F8">
        <w:rPr>
          <w:noProof w:val="0"/>
        </w:rPr>
        <w:t>.</w:t>
      </w:r>
      <w:r w:rsidR="009876D3">
        <w:rPr>
          <w:noProof w:val="0"/>
          <w:lang w:val="en-US"/>
        </w:rPr>
        <w:t>7</w:t>
      </w:r>
      <w:r w:rsidRPr="00AE37F8">
        <w:rPr>
          <w:noProof w:val="0"/>
        </w:rPr>
        <w:t xml:space="preserve">. Cơ chế phân phối </w:t>
      </w:r>
      <w:r w:rsidR="007D70FD" w:rsidRPr="00AE37F8">
        <w:rPr>
          <w:noProof w:val="0"/>
        </w:rPr>
        <w:t>l</w:t>
      </w:r>
      <w:r w:rsidR="007D70FD" w:rsidRPr="002C7D08">
        <w:rPr>
          <w:noProof w:val="0"/>
        </w:rPr>
        <w:t>ợ</w:t>
      </w:r>
      <w:r w:rsidR="007D70FD" w:rsidRPr="00AE37F8">
        <w:rPr>
          <w:noProof w:val="0"/>
        </w:rPr>
        <w:t xml:space="preserve">i </w:t>
      </w:r>
      <w:r w:rsidRPr="00AE37F8">
        <w:rPr>
          <w:noProof w:val="0"/>
        </w:rPr>
        <w:t>nhuận của HTX</w:t>
      </w:r>
      <w:bookmarkEnd w:id="201"/>
      <w:bookmarkEnd w:id="202"/>
      <w:bookmarkEnd w:id="203"/>
    </w:p>
    <w:p w:rsidR="00C268A1" w:rsidRPr="00AE37F8" w:rsidRDefault="00C268A1" w:rsidP="00C268A1">
      <w:pPr>
        <w:spacing w:line="276" w:lineRule="auto"/>
        <w:ind w:firstLine="567"/>
        <w:rPr>
          <w:szCs w:val="26"/>
        </w:rPr>
      </w:pPr>
      <w:r w:rsidRPr="00AE37F8">
        <w:rPr>
          <w:szCs w:val="26"/>
        </w:rPr>
        <w:t xml:space="preserve">Trong 64 HTX khảo sát, 100% các HTX có lãi đều không ưu tiên phân phối lợi nhuận theo mức độ sử dụng dịch vụ trước. Điều đó có nghĩa là các HTX đều chưa thực hiện cơ chế phân phối lợi nhuận theo đúng Luật HTX 2012. Cụ thể năm 2013, lợi nhuận của HTX sau khi trích lập các Quỹ (Quỹ Đầu tư phát triển, Quỹ Dự phòng tài chính,…) được chia như sau: 67,4% cho các thành viên theo tỷ lệ vốn góp, 2,3% cho mức độ sử dụng dịch vụ của HTX, 30,2% chia theo công lao động hoặc hình thức khác. </w:t>
      </w:r>
    </w:p>
    <w:p w:rsidR="00C268A1" w:rsidRPr="00011721" w:rsidRDefault="00C268A1" w:rsidP="00C268A1">
      <w:r w:rsidRPr="00AE37F8">
        <w:t>Kết quả phỏng vấn thành viên HTX về cơ chế phân phối lợi nhuận của HTX cho thấy: chỉ có khoảng 32,2% hộ thành viên trả lời có sự phù hợp giữa lợi nhuận được chia và mức độ sử dụng sản phẩm, dịch vụ do HTX cung cấp. Trong khi đó, có tới 53,2% hộ thành viên trả lời có sự phù hợp giữa lợi nhuận được chia và vốn góp của thành viên. Tỷ lệ thành viên hài lòng cao nhất ở nhóm HTX trồng trọt, với tỷ lệ 79,2%.</w:t>
      </w:r>
    </w:p>
    <w:p w:rsidR="003E0E59" w:rsidRPr="002C7D08" w:rsidRDefault="003E0E59" w:rsidP="00844C3A">
      <w:pPr>
        <w:pStyle w:val="Heading2"/>
      </w:pPr>
      <w:bookmarkStart w:id="204" w:name="_Toc451659866"/>
      <w:r w:rsidRPr="002C7D08">
        <w:lastRenderedPageBreak/>
        <w:t>2.</w:t>
      </w:r>
      <w:r w:rsidR="006C2D0E" w:rsidRPr="00844C3A">
        <w:t>1.4</w:t>
      </w:r>
      <w:r w:rsidRPr="002C7D08">
        <w:t xml:space="preserve">. </w:t>
      </w:r>
      <w:r w:rsidR="006C2D0E" w:rsidRPr="00844C3A">
        <w:t>Thực trạng</w:t>
      </w:r>
      <w:r w:rsidRPr="002C7D08">
        <w:t xml:space="preserve"> hiệu quả hoạt động của các HTX NLNN</w:t>
      </w:r>
      <w:bookmarkEnd w:id="204"/>
    </w:p>
    <w:p w:rsidR="00D568AA" w:rsidRDefault="00D568AA" w:rsidP="00844C3A">
      <w:pPr>
        <w:pStyle w:val="Heading3"/>
      </w:pPr>
      <w:bookmarkStart w:id="205" w:name="_Toc402364972"/>
      <w:bookmarkStart w:id="206" w:name="_Toc432066751"/>
      <w:bookmarkStart w:id="207" w:name="_Toc438635603"/>
      <w:bookmarkStart w:id="208" w:name="_Toc451659867"/>
      <w:r w:rsidRPr="00AE37F8">
        <w:t>2.</w:t>
      </w:r>
      <w:r w:rsidR="006C2D0E" w:rsidRPr="00844C3A">
        <w:t>1</w:t>
      </w:r>
      <w:r w:rsidRPr="00AE37F8">
        <w:t>.</w:t>
      </w:r>
      <w:r w:rsidR="006C2D0E" w:rsidRPr="00844C3A">
        <w:t>4.</w:t>
      </w:r>
      <w:r w:rsidRPr="00AE37F8">
        <w:t>1. Hiệu quả kinh tế của HTX</w:t>
      </w:r>
      <w:bookmarkEnd w:id="205"/>
      <w:bookmarkEnd w:id="206"/>
      <w:bookmarkEnd w:id="207"/>
      <w:bookmarkEnd w:id="208"/>
    </w:p>
    <w:p w:rsidR="004323A6" w:rsidRPr="004323A6" w:rsidRDefault="004323A6" w:rsidP="004323A6">
      <w:pPr>
        <w:spacing w:line="276" w:lineRule="auto"/>
        <w:ind w:firstLine="567"/>
        <w:rPr>
          <w:b/>
          <w:noProof/>
          <w:szCs w:val="26"/>
        </w:rPr>
      </w:pPr>
      <w:bookmarkStart w:id="209" w:name="_Toc432066752"/>
      <w:bookmarkStart w:id="210" w:name="_Toc438635604"/>
      <w:bookmarkStart w:id="211" w:name="_Toc449308127"/>
      <w:r w:rsidRPr="004323A6">
        <w:rPr>
          <w:b/>
          <w:noProof/>
          <w:szCs w:val="26"/>
          <w:lang w:val="en-US"/>
        </w:rPr>
        <w:t>a</w:t>
      </w:r>
      <w:r w:rsidRPr="004323A6">
        <w:rPr>
          <w:b/>
          <w:noProof/>
          <w:szCs w:val="26"/>
        </w:rPr>
        <w:t>. Doanh thu và lợi nhuận của HTX</w:t>
      </w:r>
      <w:bookmarkEnd w:id="209"/>
      <w:bookmarkEnd w:id="210"/>
      <w:bookmarkEnd w:id="211"/>
    </w:p>
    <w:p w:rsidR="004323A6" w:rsidRPr="00077492" w:rsidRDefault="004323A6" w:rsidP="004323A6">
      <w:pPr>
        <w:spacing w:line="276" w:lineRule="auto"/>
        <w:ind w:firstLine="567"/>
        <w:rPr>
          <w:noProof/>
          <w:szCs w:val="26"/>
        </w:rPr>
      </w:pPr>
      <w:bookmarkStart w:id="212" w:name="_Toc432066753"/>
      <w:bookmarkStart w:id="213" w:name="_Toc438635605"/>
      <w:r w:rsidRPr="00A7549A">
        <w:rPr>
          <w:noProof/>
          <w:szCs w:val="26"/>
        </w:rPr>
        <w:t>Kết quả khảo sát 64 HTX cho thấy:</w:t>
      </w:r>
      <w:r w:rsidRPr="00077492">
        <w:rPr>
          <w:noProof/>
          <w:szCs w:val="26"/>
        </w:rPr>
        <w:t xml:space="preserve"> </w:t>
      </w:r>
      <w:r w:rsidRPr="00850BB1">
        <w:rPr>
          <w:noProof/>
          <w:szCs w:val="26"/>
        </w:rPr>
        <w:t>D</w:t>
      </w:r>
      <w:r w:rsidRPr="005E6DFE">
        <w:rPr>
          <w:noProof/>
          <w:szCs w:val="26"/>
        </w:rPr>
        <w:t>oanh thu bình quân của HTX/</w:t>
      </w:r>
      <w:r>
        <w:rPr>
          <w:noProof/>
          <w:szCs w:val="26"/>
        </w:rPr>
        <w:t>thành viên</w:t>
      </w:r>
      <w:r w:rsidRPr="005E6DFE">
        <w:rPr>
          <w:noProof/>
          <w:szCs w:val="26"/>
        </w:rPr>
        <w:t xml:space="preserve"> có xu hướng tăng từ </w:t>
      </w:r>
      <w:r w:rsidRPr="00FA56F7">
        <w:rPr>
          <w:noProof/>
          <w:szCs w:val="26"/>
        </w:rPr>
        <w:t>2,7</w:t>
      </w:r>
      <w:r w:rsidRPr="005E6DFE">
        <w:rPr>
          <w:noProof/>
          <w:szCs w:val="26"/>
        </w:rPr>
        <w:t xml:space="preserve"> triệu đồng (năm 2011) lên </w:t>
      </w:r>
      <w:r w:rsidRPr="00FA56F7">
        <w:rPr>
          <w:noProof/>
          <w:szCs w:val="26"/>
        </w:rPr>
        <w:t>3</w:t>
      </w:r>
      <w:r w:rsidRPr="005E6DFE">
        <w:rPr>
          <w:noProof/>
          <w:szCs w:val="26"/>
        </w:rPr>
        <w:t xml:space="preserve"> triệu đồng (năm 2012) và </w:t>
      </w:r>
      <w:r w:rsidRPr="00FA56F7">
        <w:rPr>
          <w:noProof/>
          <w:szCs w:val="26"/>
        </w:rPr>
        <w:t>4</w:t>
      </w:r>
      <w:r w:rsidRPr="005E6DFE">
        <w:rPr>
          <w:noProof/>
          <w:szCs w:val="26"/>
        </w:rPr>
        <w:t xml:space="preserve"> triệu đồng (năm 2013).</w:t>
      </w:r>
      <w:r w:rsidRPr="00A17A28">
        <w:rPr>
          <w:noProof/>
          <w:szCs w:val="26"/>
        </w:rPr>
        <w:t xml:space="preserve"> </w:t>
      </w:r>
      <w:r w:rsidRPr="00F73434">
        <w:rPr>
          <w:noProof/>
          <w:szCs w:val="26"/>
        </w:rPr>
        <w:t xml:space="preserve">Tuy nhiên, </w:t>
      </w:r>
      <w:r w:rsidRPr="00E121AA">
        <w:rPr>
          <w:noProof/>
          <w:szCs w:val="26"/>
        </w:rPr>
        <w:t>quy mô v</w:t>
      </w:r>
      <w:r w:rsidRPr="008750AE">
        <w:rPr>
          <w:noProof/>
          <w:szCs w:val="26"/>
        </w:rPr>
        <w:t>à xu hướng doanh thu bình quân củ</w:t>
      </w:r>
      <w:r w:rsidRPr="005F2C4F">
        <w:rPr>
          <w:noProof/>
          <w:szCs w:val="26"/>
        </w:rPr>
        <w:t>a HTX/thành viên khác nhau gi</w:t>
      </w:r>
      <w:r w:rsidRPr="00BE74CD">
        <w:rPr>
          <w:noProof/>
          <w:szCs w:val="26"/>
        </w:rPr>
        <w:t>ữ</w:t>
      </w:r>
      <w:r w:rsidRPr="00A90A5C">
        <w:rPr>
          <w:noProof/>
          <w:szCs w:val="26"/>
        </w:rPr>
        <w:t>a các</w:t>
      </w:r>
      <w:r w:rsidRPr="00A17A28">
        <w:rPr>
          <w:noProof/>
          <w:szCs w:val="26"/>
        </w:rPr>
        <w:t xml:space="preserve"> loại hình HTX</w:t>
      </w:r>
      <w:r w:rsidRPr="00A90A5C">
        <w:rPr>
          <w:noProof/>
          <w:szCs w:val="26"/>
        </w:rPr>
        <w:t xml:space="preserve">. </w:t>
      </w:r>
      <w:r w:rsidRPr="00F73434">
        <w:rPr>
          <w:noProof/>
          <w:szCs w:val="26"/>
        </w:rPr>
        <w:t xml:space="preserve">HTX </w:t>
      </w:r>
      <w:r w:rsidRPr="00A17A28">
        <w:rPr>
          <w:noProof/>
          <w:szCs w:val="26"/>
        </w:rPr>
        <w:t xml:space="preserve">chăn nuôi có mức doanh thu tốt nhất. Mức tăng trưởng doanh thu năm 2013 đạt 22,8 triệu đồng, tăng gấp trên 10 lần so với năm 2011. Ngược lại, các </w:t>
      </w:r>
      <w:r w:rsidRPr="00FA56F7">
        <w:rPr>
          <w:noProof/>
          <w:szCs w:val="26"/>
        </w:rPr>
        <w:t>HTX diêm nghiệp có mức doanh thu bình quân/</w:t>
      </w:r>
      <w:r>
        <w:rPr>
          <w:noProof/>
          <w:szCs w:val="26"/>
        </w:rPr>
        <w:t>thành viên</w:t>
      </w:r>
      <w:r w:rsidRPr="00FA56F7">
        <w:rPr>
          <w:noProof/>
          <w:szCs w:val="26"/>
        </w:rPr>
        <w:t xml:space="preserve"> thấp nhất (0,4 triệu đồng/</w:t>
      </w:r>
      <w:r>
        <w:rPr>
          <w:noProof/>
          <w:szCs w:val="26"/>
        </w:rPr>
        <w:t>thành viên</w:t>
      </w:r>
      <w:r w:rsidRPr="00077492">
        <w:rPr>
          <w:noProof/>
          <w:szCs w:val="26"/>
        </w:rPr>
        <w:t>)</w:t>
      </w:r>
      <w:r w:rsidRPr="00A17A28">
        <w:rPr>
          <w:noProof/>
          <w:szCs w:val="26"/>
        </w:rPr>
        <w:t xml:space="preserve"> </w:t>
      </w:r>
      <w:r w:rsidRPr="00A7549A">
        <w:rPr>
          <w:noProof/>
          <w:szCs w:val="26"/>
        </w:rPr>
        <w:t xml:space="preserve">do </w:t>
      </w:r>
      <w:r w:rsidRPr="00A17A28">
        <w:rPr>
          <w:noProof/>
          <w:szCs w:val="26"/>
        </w:rPr>
        <w:t xml:space="preserve">ít </w:t>
      </w:r>
      <w:r w:rsidRPr="00A7549A">
        <w:rPr>
          <w:noProof/>
          <w:szCs w:val="26"/>
        </w:rPr>
        <w:t>hoạt động dịch vụ</w:t>
      </w:r>
      <w:r w:rsidRPr="00077492">
        <w:rPr>
          <w:noProof/>
          <w:szCs w:val="26"/>
        </w:rPr>
        <w:t xml:space="preserve"> </w:t>
      </w:r>
      <w:r w:rsidRPr="00A7549A">
        <w:rPr>
          <w:noProof/>
          <w:szCs w:val="26"/>
        </w:rPr>
        <w:t xml:space="preserve">để tạo nguồn thu. </w:t>
      </w:r>
      <w:r w:rsidRPr="00A115C2">
        <w:rPr>
          <w:noProof/>
        </w:rPr>
        <w:t xml:space="preserve">Các HTX </w:t>
      </w:r>
      <w:r w:rsidRPr="00A7549A">
        <w:rPr>
          <w:noProof/>
        </w:rPr>
        <w:t xml:space="preserve">nông nghiệp </w:t>
      </w:r>
      <w:r w:rsidRPr="00A115C2">
        <w:rPr>
          <w:noProof/>
        </w:rPr>
        <w:t>chuyên ngành và các HTX kiểu mới có mức doanh thu bình quân/</w:t>
      </w:r>
      <w:r>
        <w:rPr>
          <w:noProof/>
        </w:rPr>
        <w:t>thành viên</w:t>
      </w:r>
      <w:r w:rsidRPr="00A115C2">
        <w:rPr>
          <w:noProof/>
        </w:rPr>
        <w:t xml:space="preserve"> rất cao (lần lượt là 15,</w:t>
      </w:r>
      <w:r w:rsidRPr="00AB0F59">
        <w:rPr>
          <w:noProof/>
        </w:rPr>
        <w:t>8</w:t>
      </w:r>
      <w:r w:rsidRPr="00A115C2">
        <w:rPr>
          <w:noProof/>
        </w:rPr>
        <w:t xml:space="preserve"> triệu đồng/</w:t>
      </w:r>
      <w:r>
        <w:rPr>
          <w:noProof/>
        </w:rPr>
        <w:t>thành viên</w:t>
      </w:r>
      <w:r w:rsidRPr="00A115C2">
        <w:rPr>
          <w:noProof/>
        </w:rPr>
        <w:t xml:space="preserve"> và 5</w:t>
      </w:r>
      <w:r w:rsidRPr="00AB0F59">
        <w:rPr>
          <w:noProof/>
        </w:rPr>
        <w:t>3</w:t>
      </w:r>
      <w:r w:rsidRPr="00A115C2">
        <w:rPr>
          <w:noProof/>
        </w:rPr>
        <w:t>,</w:t>
      </w:r>
      <w:r w:rsidRPr="00AB0F59">
        <w:rPr>
          <w:noProof/>
        </w:rPr>
        <w:t>9</w:t>
      </w:r>
      <w:r w:rsidRPr="00A115C2">
        <w:rPr>
          <w:noProof/>
        </w:rPr>
        <w:t xml:space="preserve"> triệu đồng/</w:t>
      </w:r>
      <w:r>
        <w:rPr>
          <w:noProof/>
        </w:rPr>
        <w:t>thành viên</w:t>
      </w:r>
      <w:r w:rsidRPr="00A115C2">
        <w:rPr>
          <w:noProof/>
        </w:rPr>
        <w:t>), cao hơn rất nhiều so với các HTX đa ngành (2,2 triệu đồng/</w:t>
      </w:r>
      <w:r>
        <w:rPr>
          <w:noProof/>
        </w:rPr>
        <w:t>thành viên</w:t>
      </w:r>
      <w:r w:rsidRPr="00A115C2">
        <w:rPr>
          <w:noProof/>
        </w:rPr>
        <w:t>) và HTX kiểu cũ (1,8 triệu đồng/</w:t>
      </w:r>
      <w:r>
        <w:rPr>
          <w:noProof/>
        </w:rPr>
        <w:t>thành viên)</w:t>
      </w:r>
      <w:r w:rsidRPr="00A7549A">
        <w:rPr>
          <w:noProof/>
        </w:rPr>
        <w:t xml:space="preserve">. </w:t>
      </w:r>
    </w:p>
    <w:p w:rsidR="004323A6" w:rsidRPr="004323A6" w:rsidRDefault="004323A6" w:rsidP="004323A6">
      <w:pPr>
        <w:spacing w:line="276" w:lineRule="auto"/>
        <w:ind w:firstLine="567"/>
        <w:rPr>
          <w:b/>
          <w:noProof/>
          <w:szCs w:val="26"/>
          <w:lang w:val="en-US"/>
        </w:rPr>
      </w:pPr>
      <w:bookmarkStart w:id="214" w:name="_Toc449308128"/>
      <w:r>
        <w:rPr>
          <w:b/>
          <w:noProof/>
          <w:szCs w:val="26"/>
          <w:lang w:val="en-US"/>
        </w:rPr>
        <w:t>b</w:t>
      </w:r>
      <w:r w:rsidRPr="004323A6">
        <w:rPr>
          <w:b/>
          <w:noProof/>
          <w:szCs w:val="26"/>
          <w:lang w:val="en-US"/>
        </w:rPr>
        <w:t>. Lợi nhuận trước thuế của HTX/vốn chủ sở hữu</w:t>
      </w:r>
      <w:bookmarkEnd w:id="212"/>
      <w:bookmarkEnd w:id="213"/>
      <w:bookmarkEnd w:id="214"/>
    </w:p>
    <w:p w:rsidR="004323A6" w:rsidRPr="00FE794D" w:rsidRDefault="004323A6" w:rsidP="004323A6">
      <w:pPr>
        <w:spacing w:line="276" w:lineRule="auto"/>
        <w:ind w:firstLine="567"/>
        <w:rPr>
          <w:noProof/>
          <w:spacing w:val="-2"/>
          <w:szCs w:val="26"/>
        </w:rPr>
      </w:pPr>
      <w:bookmarkStart w:id="215" w:name="_Toc432066754"/>
      <w:bookmarkStart w:id="216" w:name="_Toc438635606"/>
      <w:r w:rsidRPr="00FE794D">
        <w:rPr>
          <w:noProof/>
          <w:spacing w:val="-2"/>
          <w:szCs w:val="26"/>
        </w:rPr>
        <w:t>Chỉ tiêu phản ánh hiệu quả SXKD của HTX. Tỉ số này càng lớn, tính hiệu quả của HTX càng cao. Số liệu khảo sát 64 HTX trong giai đoạn 2011-2013, khả năng sinh lời của các HTX tương đối ổn định. Năm 2013, lợi nhuận trước thuế của HTX/vốn chủ sở hữu là 6,9%, nghĩa là với 100 đồng vốn chủ sở hữu mà thành viên đầu tư vào HTX sẽ sinh lời 6,9 đồng. Những loại hình HTX có tỷ suất sinh lời cao là: HTX chăn</w:t>
      </w:r>
      <w:r>
        <w:rPr>
          <w:noProof/>
          <w:spacing w:val="-2"/>
          <w:szCs w:val="26"/>
        </w:rPr>
        <w:t xml:space="preserve"> nuôi (29,9%)</w:t>
      </w:r>
      <w:r w:rsidRPr="00FE794D">
        <w:rPr>
          <w:noProof/>
          <w:spacing w:val="-2"/>
          <w:szCs w:val="26"/>
        </w:rPr>
        <w:t>, HTX ở vùng đồng bằng (13,1%). Nhóm các HTX có tỷ suất sinh lời thấp gồm: HTX thủy sản, HTX diêm nghiệp, HTX kiểu cũ, HTX vùng trung du và ven biển.</w:t>
      </w:r>
    </w:p>
    <w:p w:rsidR="004323A6" w:rsidRPr="004323A6" w:rsidRDefault="004323A6" w:rsidP="004323A6">
      <w:pPr>
        <w:spacing w:line="276" w:lineRule="auto"/>
        <w:ind w:firstLine="567"/>
        <w:rPr>
          <w:b/>
          <w:noProof/>
          <w:szCs w:val="26"/>
          <w:lang w:val="en-US"/>
        </w:rPr>
      </w:pPr>
      <w:bookmarkStart w:id="217" w:name="_Toc449308129"/>
      <w:r>
        <w:rPr>
          <w:b/>
          <w:noProof/>
          <w:szCs w:val="26"/>
          <w:lang w:val="en-US"/>
        </w:rPr>
        <w:t>c</w:t>
      </w:r>
      <w:r w:rsidRPr="004323A6">
        <w:rPr>
          <w:b/>
          <w:noProof/>
          <w:szCs w:val="26"/>
          <w:lang w:val="en-US"/>
        </w:rPr>
        <w:t>. Mức độ phục vụ thành viên của HTX</w:t>
      </w:r>
      <w:bookmarkEnd w:id="215"/>
      <w:bookmarkEnd w:id="216"/>
      <w:bookmarkEnd w:id="217"/>
    </w:p>
    <w:p w:rsidR="004323A6" w:rsidRDefault="004323A6" w:rsidP="004323A6">
      <w:pPr>
        <w:spacing w:line="276" w:lineRule="auto"/>
        <w:ind w:firstLine="567"/>
        <w:rPr>
          <w:noProof/>
          <w:szCs w:val="26"/>
        </w:rPr>
      </w:pPr>
      <w:bookmarkStart w:id="218" w:name="_Toc432066755"/>
      <w:bookmarkStart w:id="219" w:name="_Toc438635607"/>
      <w:r w:rsidRPr="00142649">
        <w:rPr>
          <w:noProof/>
          <w:szCs w:val="26"/>
        </w:rPr>
        <w:t>Một trong những chức năng quan trọng nhất đối với HTX là cung ứng, tiêu thụ sản phẩm, dịch vụ</w:t>
      </w:r>
      <w:r>
        <w:rPr>
          <w:noProof/>
          <w:szCs w:val="26"/>
        </w:rPr>
        <w:t xml:space="preserve"> cho thành viên HTX.</w:t>
      </w:r>
    </w:p>
    <w:p w:rsidR="004323A6" w:rsidRPr="00A115C2" w:rsidRDefault="004323A6" w:rsidP="004323A6">
      <w:pPr>
        <w:spacing w:line="276" w:lineRule="auto"/>
        <w:ind w:firstLine="567"/>
        <w:rPr>
          <w:noProof/>
          <w:szCs w:val="26"/>
        </w:rPr>
      </w:pPr>
      <w:r w:rsidRPr="00007C66">
        <w:rPr>
          <w:i/>
          <w:noProof/>
          <w:szCs w:val="26"/>
        </w:rPr>
        <w:t xml:space="preserve">- Về cung ứng sản phẩm, dịch vụ cho </w:t>
      </w:r>
      <w:r>
        <w:rPr>
          <w:i/>
          <w:noProof/>
          <w:szCs w:val="26"/>
        </w:rPr>
        <w:t>thành viên</w:t>
      </w:r>
      <w:r w:rsidRPr="00007C66">
        <w:rPr>
          <w:i/>
          <w:noProof/>
          <w:szCs w:val="26"/>
        </w:rPr>
        <w:t xml:space="preserve"> HTX:</w:t>
      </w:r>
      <w:r w:rsidRPr="00142649">
        <w:rPr>
          <w:noProof/>
          <w:szCs w:val="26"/>
        </w:rPr>
        <w:t xml:space="preserve"> bình quân các HTX khảo sát cung ứng 69% giá trị sản phẩm, dịch vụ cho </w:t>
      </w:r>
      <w:r>
        <w:rPr>
          <w:noProof/>
          <w:szCs w:val="26"/>
        </w:rPr>
        <w:t>thành viên</w:t>
      </w:r>
      <w:r w:rsidRPr="00142649">
        <w:rPr>
          <w:noProof/>
          <w:szCs w:val="26"/>
        </w:rPr>
        <w:t xml:space="preserve"> HTX so với tổng giá trị sản phẩm, dịch vụ của HTX trong một năm.</w:t>
      </w:r>
    </w:p>
    <w:p w:rsidR="004323A6" w:rsidRPr="00E848B8" w:rsidRDefault="004323A6" w:rsidP="004323A6">
      <w:pPr>
        <w:spacing w:line="276" w:lineRule="auto"/>
        <w:ind w:firstLine="567"/>
        <w:rPr>
          <w:noProof/>
          <w:szCs w:val="26"/>
        </w:rPr>
      </w:pPr>
      <w:r w:rsidRPr="00007C66">
        <w:rPr>
          <w:i/>
          <w:noProof/>
          <w:szCs w:val="26"/>
        </w:rPr>
        <w:t xml:space="preserve">- Về tiêu thụ sản phẩm cho </w:t>
      </w:r>
      <w:r>
        <w:rPr>
          <w:i/>
          <w:noProof/>
          <w:szCs w:val="26"/>
        </w:rPr>
        <w:t>thành viên</w:t>
      </w:r>
      <w:r w:rsidRPr="00007C66">
        <w:rPr>
          <w:i/>
          <w:noProof/>
          <w:szCs w:val="26"/>
        </w:rPr>
        <w:t xml:space="preserve"> HTX:</w:t>
      </w:r>
      <w:r w:rsidRPr="00972292">
        <w:rPr>
          <w:i/>
          <w:noProof/>
          <w:szCs w:val="26"/>
        </w:rPr>
        <w:t xml:space="preserve"> </w:t>
      </w:r>
      <w:r w:rsidRPr="00A115C2">
        <w:rPr>
          <w:noProof/>
          <w:szCs w:val="26"/>
        </w:rPr>
        <w:t>K</w:t>
      </w:r>
      <w:r w:rsidRPr="005A7655">
        <w:rPr>
          <w:noProof/>
          <w:szCs w:val="26"/>
        </w:rPr>
        <w:t xml:space="preserve">hối lượng </w:t>
      </w:r>
      <w:r w:rsidRPr="00A115C2">
        <w:rPr>
          <w:noProof/>
          <w:szCs w:val="26"/>
        </w:rPr>
        <w:t>sản phẩm</w:t>
      </w:r>
      <w:r w:rsidRPr="005A7655">
        <w:rPr>
          <w:noProof/>
          <w:szCs w:val="26"/>
        </w:rPr>
        <w:t xml:space="preserve"> HTX tiêu thụ cho </w:t>
      </w:r>
      <w:r>
        <w:rPr>
          <w:noProof/>
          <w:szCs w:val="26"/>
        </w:rPr>
        <w:t>thành viên</w:t>
      </w:r>
      <w:r w:rsidRPr="00A115C2">
        <w:rPr>
          <w:noProof/>
          <w:szCs w:val="26"/>
        </w:rPr>
        <w:t xml:space="preserve"> HTX chỉ chiếm 53,6% t</w:t>
      </w:r>
      <w:r w:rsidRPr="005A7655">
        <w:rPr>
          <w:noProof/>
          <w:szCs w:val="26"/>
        </w:rPr>
        <w:t xml:space="preserve">ổng khối lượng </w:t>
      </w:r>
      <w:r w:rsidRPr="00A115C2">
        <w:rPr>
          <w:noProof/>
          <w:szCs w:val="26"/>
        </w:rPr>
        <w:t>sản phẩm của</w:t>
      </w:r>
      <w:r w:rsidRPr="005A7655">
        <w:rPr>
          <w:noProof/>
          <w:szCs w:val="26"/>
        </w:rPr>
        <w:t xml:space="preserve"> HTX tiêu thụ</w:t>
      </w:r>
      <w:r w:rsidRPr="00A115C2">
        <w:rPr>
          <w:noProof/>
          <w:szCs w:val="26"/>
        </w:rPr>
        <w:t xml:space="preserve"> trong một năm. Như vậy, </w:t>
      </w:r>
      <w:r w:rsidRPr="00142649">
        <w:rPr>
          <w:noProof/>
          <w:szCs w:val="26"/>
        </w:rPr>
        <w:t>đối chiếu vớ</w:t>
      </w:r>
      <w:r>
        <w:rPr>
          <w:noProof/>
          <w:szCs w:val="26"/>
        </w:rPr>
        <w:t xml:space="preserve">i quy </w:t>
      </w:r>
      <w:r w:rsidRPr="00142649">
        <w:rPr>
          <w:noProof/>
          <w:szCs w:val="26"/>
        </w:rPr>
        <w:t>định trong Nghị định 193</w:t>
      </w:r>
      <w:r w:rsidRPr="00A115C2">
        <w:rPr>
          <w:noProof/>
          <w:szCs w:val="26"/>
        </w:rPr>
        <w:t xml:space="preserve"> thì các HTX chưa đáp ứng yêu cầu. Những HTX có tỷ lệ khối lượng sản phẩm tiêu thụ cho </w:t>
      </w:r>
      <w:r>
        <w:rPr>
          <w:noProof/>
          <w:szCs w:val="26"/>
        </w:rPr>
        <w:t>thành viên</w:t>
      </w:r>
      <w:r w:rsidRPr="00A115C2">
        <w:rPr>
          <w:noProof/>
          <w:szCs w:val="26"/>
        </w:rPr>
        <w:t xml:space="preserve"> thấp là: HTX thủy sản, HTX đa ngành, HTX kiểu mới, HTX vùng trung du và vùng đồng bằng.</w:t>
      </w:r>
      <w:r w:rsidRPr="00972292">
        <w:rPr>
          <w:noProof/>
          <w:szCs w:val="26"/>
        </w:rPr>
        <w:t xml:space="preserve"> </w:t>
      </w:r>
    </w:p>
    <w:p w:rsidR="004323A6" w:rsidRPr="004323A6" w:rsidRDefault="004323A6" w:rsidP="004323A6">
      <w:pPr>
        <w:spacing w:line="276" w:lineRule="auto"/>
        <w:ind w:firstLine="567"/>
        <w:rPr>
          <w:b/>
          <w:noProof/>
          <w:szCs w:val="26"/>
          <w:lang w:val="en-US"/>
        </w:rPr>
      </w:pPr>
      <w:bookmarkStart w:id="220" w:name="_Toc449308130"/>
      <w:r>
        <w:rPr>
          <w:b/>
          <w:noProof/>
          <w:szCs w:val="26"/>
          <w:lang w:val="en-US"/>
        </w:rPr>
        <w:t>d</w:t>
      </w:r>
      <w:r w:rsidRPr="004323A6">
        <w:rPr>
          <w:b/>
          <w:noProof/>
          <w:szCs w:val="26"/>
          <w:lang w:val="en-US"/>
        </w:rPr>
        <w:t>. Tần suất thành viên sử dụng sản phẩm, dịch vụ do HTX cung ứng</w:t>
      </w:r>
      <w:bookmarkEnd w:id="218"/>
      <w:bookmarkEnd w:id="219"/>
      <w:bookmarkEnd w:id="220"/>
    </w:p>
    <w:p w:rsidR="004323A6" w:rsidRPr="00972292" w:rsidRDefault="004323A6" w:rsidP="004323A6">
      <w:pPr>
        <w:spacing w:line="276" w:lineRule="auto"/>
        <w:rPr>
          <w:noProof/>
        </w:rPr>
      </w:pPr>
      <w:bookmarkStart w:id="221" w:name="_Toc431457579"/>
      <w:bookmarkStart w:id="222" w:name="_Toc432066756"/>
      <w:bookmarkStart w:id="223" w:name="_Toc438635608"/>
      <w:r w:rsidRPr="002635C1">
        <w:rPr>
          <w:noProof/>
        </w:rPr>
        <w:t xml:space="preserve">Kết quả điều tra thành viên cho thấy </w:t>
      </w:r>
      <w:r w:rsidRPr="00A115C2">
        <w:rPr>
          <w:noProof/>
        </w:rPr>
        <w:t>có 86,6% hộ sử dụng sản phẩm, dịch vụ do HTX cung cấp</w:t>
      </w:r>
      <w:r w:rsidRPr="00E121AA">
        <w:rPr>
          <w:noProof/>
        </w:rPr>
        <w:t>. Theo từng loại dịch vụ thì</w:t>
      </w:r>
      <w:r w:rsidRPr="00A115C2">
        <w:rPr>
          <w:noProof/>
        </w:rPr>
        <w:t xml:space="preserve">: i) 72,7% </w:t>
      </w:r>
      <w:r>
        <w:rPr>
          <w:noProof/>
        </w:rPr>
        <w:t>thành viên</w:t>
      </w:r>
      <w:r w:rsidRPr="00972292">
        <w:rPr>
          <w:noProof/>
        </w:rPr>
        <w:t xml:space="preserve"> </w:t>
      </w:r>
      <w:r w:rsidRPr="00E121AA">
        <w:rPr>
          <w:noProof/>
        </w:rPr>
        <w:t>sử</w:t>
      </w:r>
      <w:r w:rsidRPr="00A115C2">
        <w:rPr>
          <w:noProof/>
        </w:rPr>
        <w:t xml:space="preserve"> dụng dịch vụ công ích phục vụ </w:t>
      </w:r>
      <w:r w:rsidRPr="00A115C2">
        <w:rPr>
          <w:noProof/>
        </w:rPr>
        <w:lastRenderedPageBreak/>
        <w:t xml:space="preserve">sản xuất nông nghiệp như thủy lợi, thú y, khuyến nông, BVTV; ii) 61,6% </w:t>
      </w:r>
      <w:r>
        <w:rPr>
          <w:noProof/>
        </w:rPr>
        <w:t>thành viên</w:t>
      </w:r>
      <w:r w:rsidRPr="00A115C2">
        <w:rPr>
          <w:noProof/>
        </w:rPr>
        <w:t xml:space="preserve"> sử dụng vật tư đầu do HTX cung cấp (giống, phân bón, thuốc BVTV); iii) 28,5% </w:t>
      </w:r>
      <w:r>
        <w:rPr>
          <w:noProof/>
        </w:rPr>
        <w:t>thành viên</w:t>
      </w:r>
      <w:r w:rsidRPr="00A115C2">
        <w:rPr>
          <w:noProof/>
        </w:rPr>
        <w:t xml:space="preserve"> tiêu thụ sản phẩm qua HTX; iv) 11,7% </w:t>
      </w:r>
      <w:r>
        <w:rPr>
          <w:noProof/>
        </w:rPr>
        <w:t>thành viên</w:t>
      </w:r>
      <w:r w:rsidRPr="00A115C2">
        <w:rPr>
          <w:noProof/>
        </w:rPr>
        <w:t xml:space="preserve"> vay tín dụng nội bộ trong HTX; v) 4,7% </w:t>
      </w:r>
      <w:r>
        <w:rPr>
          <w:noProof/>
        </w:rPr>
        <w:t>thành viên</w:t>
      </w:r>
      <w:r w:rsidRPr="00A115C2">
        <w:rPr>
          <w:noProof/>
        </w:rPr>
        <w:t xml:space="preserve"> sử dụng dịch vụ nước sạch, vệ sinh môi trường từ HTX; vi) 21,7% </w:t>
      </w:r>
      <w:r>
        <w:rPr>
          <w:noProof/>
        </w:rPr>
        <w:t>thành viên</w:t>
      </w:r>
      <w:r w:rsidRPr="00A115C2">
        <w:rPr>
          <w:noProof/>
        </w:rPr>
        <w:t xml:space="preserve"> sử dụng các dịch vụ khác do HTX cung cấp như: điện, làm đất,….</w:t>
      </w:r>
    </w:p>
    <w:p w:rsidR="004323A6" w:rsidRPr="004323A6" w:rsidRDefault="004323A6" w:rsidP="004323A6">
      <w:pPr>
        <w:spacing w:line="276" w:lineRule="auto"/>
        <w:ind w:firstLine="567"/>
        <w:rPr>
          <w:b/>
          <w:noProof/>
          <w:szCs w:val="26"/>
          <w:lang w:val="en-US"/>
        </w:rPr>
      </w:pPr>
      <w:bookmarkStart w:id="224" w:name="_Toc449308131"/>
      <w:r>
        <w:rPr>
          <w:b/>
          <w:noProof/>
          <w:szCs w:val="26"/>
          <w:lang w:val="en-US"/>
        </w:rPr>
        <w:t>đ</w:t>
      </w:r>
      <w:r w:rsidRPr="004323A6">
        <w:rPr>
          <w:b/>
          <w:noProof/>
          <w:szCs w:val="26"/>
          <w:lang w:val="en-US"/>
        </w:rPr>
        <w:t>. Chênh lệch giá mua/bán qua HTX</w:t>
      </w:r>
      <w:bookmarkEnd w:id="221"/>
      <w:bookmarkEnd w:id="222"/>
      <w:bookmarkEnd w:id="223"/>
      <w:bookmarkEnd w:id="224"/>
    </w:p>
    <w:p w:rsidR="004323A6" w:rsidRPr="00413F91" w:rsidRDefault="004323A6" w:rsidP="004323A6">
      <w:pPr>
        <w:spacing w:line="276" w:lineRule="auto"/>
        <w:rPr>
          <w:noProof/>
        </w:rPr>
      </w:pPr>
      <w:r w:rsidRPr="00413F91">
        <w:rPr>
          <w:noProof/>
        </w:rPr>
        <w:t xml:space="preserve">Thông qua HTX, các </w:t>
      </w:r>
      <w:r>
        <w:rPr>
          <w:noProof/>
        </w:rPr>
        <w:t>thành viên</w:t>
      </w:r>
      <w:r w:rsidRPr="00413F91">
        <w:rPr>
          <w:noProof/>
        </w:rPr>
        <w:t xml:space="preserve"> được mua sản phẩm dịch vụ do HTX cung cấp thấp hơn 4,4% so với giá mà các hộ </w:t>
      </w:r>
      <w:r>
        <w:rPr>
          <w:noProof/>
        </w:rPr>
        <w:t>thành viên</w:t>
      </w:r>
      <w:r w:rsidRPr="00413F91">
        <w:rPr>
          <w:noProof/>
        </w:rPr>
        <w:t xml:space="preserve"> mua lẻ từ các đại lý kinh doanh. </w:t>
      </w:r>
      <w:r w:rsidRPr="0004020D">
        <w:rPr>
          <w:noProof/>
        </w:rPr>
        <w:t>Có</w:t>
      </w:r>
      <w:r w:rsidRPr="00413F91">
        <w:rPr>
          <w:noProof/>
        </w:rPr>
        <w:t xml:space="preserve"> 34% </w:t>
      </w:r>
      <w:r>
        <w:rPr>
          <w:noProof/>
        </w:rPr>
        <w:t>thành viên</w:t>
      </w:r>
      <w:r w:rsidRPr="00413F91">
        <w:rPr>
          <w:noProof/>
        </w:rPr>
        <w:t xml:space="preserve"> HTX cho rằng giá sản phẩm, dịch vụ mà họ mua qua HTX rẻ hơn.</w:t>
      </w:r>
      <w:r w:rsidRPr="0004020D">
        <w:rPr>
          <w:noProof/>
        </w:rPr>
        <w:t xml:space="preserve"> </w:t>
      </w:r>
      <w:r>
        <w:rPr>
          <w:noProof/>
        </w:rPr>
        <w:t>Nhữ</w:t>
      </w:r>
      <w:r w:rsidRPr="00413F91">
        <w:rPr>
          <w:noProof/>
        </w:rPr>
        <w:t xml:space="preserve">ng HTX cung ứng sản phẩm, dịch vụ rẻ hơn cho các </w:t>
      </w:r>
      <w:r>
        <w:rPr>
          <w:noProof/>
        </w:rPr>
        <w:t>thành viên</w:t>
      </w:r>
      <w:r w:rsidRPr="00413F91">
        <w:rPr>
          <w:noProof/>
        </w:rPr>
        <w:t xml:space="preserve"> HTX chủ yếu là các HTX kiểu mới, HTX ở vùng đồng bằng. Đây là những HTX được quản trị tốt, cán bộ HTX năng động trong các hoạt động SXKD. Ngược lại, việc mua sản phẩm, dịch vụ do HTX cung ứng không thấp hơn giá bên ngoài rơi vào những HTX thủy sản, HTX diêm nghiệp, HTX kiể</w:t>
      </w:r>
      <w:r>
        <w:rPr>
          <w:noProof/>
        </w:rPr>
        <w:t xml:space="preserve">u cũ, thậm chí </w:t>
      </w:r>
      <w:r w:rsidRPr="00413F91">
        <w:rPr>
          <w:noProof/>
        </w:rPr>
        <w:t xml:space="preserve">ở vùng trung du, miền núi một số HTX còn cung ứng sản phẩm, dịch vụ cho </w:t>
      </w:r>
      <w:r>
        <w:rPr>
          <w:noProof/>
        </w:rPr>
        <w:t>thành viên</w:t>
      </w:r>
      <w:r w:rsidRPr="00413F91">
        <w:rPr>
          <w:noProof/>
        </w:rPr>
        <w:t xml:space="preserve"> cao hơn so với các tác nhân bên ngoài. </w:t>
      </w:r>
      <w:r w:rsidRPr="0004020D">
        <w:rPr>
          <w:noProof/>
        </w:rPr>
        <w:t>Điều đó chứng tỏ sức cạnh tranh của HTX với các thành phần kinh tế khác còn thấp.</w:t>
      </w:r>
    </w:p>
    <w:p w:rsidR="004323A6" w:rsidRPr="0004020D" w:rsidRDefault="004323A6" w:rsidP="004323A6">
      <w:pPr>
        <w:spacing w:line="276" w:lineRule="auto"/>
        <w:rPr>
          <w:noProof/>
          <w:szCs w:val="26"/>
        </w:rPr>
      </w:pPr>
      <w:r w:rsidRPr="00413F91">
        <w:rPr>
          <w:noProof/>
        </w:rPr>
        <w:t xml:space="preserve">Tương tự, các HTX cũng cho rằng giá sản phẩm mà </w:t>
      </w:r>
      <w:r>
        <w:rPr>
          <w:noProof/>
        </w:rPr>
        <w:t>thành viên</w:t>
      </w:r>
      <w:r w:rsidRPr="00413F91">
        <w:rPr>
          <w:noProof/>
        </w:rPr>
        <w:t xml:space="preserve"> bán qua HTX cao hơn </w:t>
      </w:r>
      <w:r w:rsidRPr="003A6155">
        <w:rPr>
          <w:noProof/>
        </w:rPr>
        <w:t xml:space="preserve">4,8% so với giá </w:t>
      </w:r>
      <w:r>
        <w:rPr>
          <w:noProof/>
        </w:rPr>
        <w:t xml:space="preserve">bên </w:t>
      </w:r>
      <w:r w:rsidRPr="003A6155">
        <w:rPr>
          <w:noProof/>
        </w:rPr>
        <w:t xml:space="preserve">cho các tác nhân khác (thu gom, thương lái,…). Những HTX chuyên ngành, HTX vùng đồng bằng là những HTX thực hiện tốt chức năng này cho </w:t>
      </w:r>
      <w:r>
        <w:rPr>
          <w:noProof/>
        </w:rPr>
        <w:t>thành viên</w:t>
      </w:r>
      <w:r w:rsidRPr="003A6155">
        <w:rPr>
          <w:noProof/>
        </w:rPr>
        <w:t xml:space="preserve"> HTX. Tuy nhiên, cũng chỉ có 11</w:t>
      </w:r>
      <w:r w:rsidRPr="0004020D">
        <w:rPr>
          <w:noProof/>
        </w:rPr>
        <w:t>,4</w:t>
      </w:r>
      <w:r w:rsidRPr="003A6155">
        <w:rPr>
          <w:noProof/>
        </w:rPr>
        <w:t xml:space="preserve">% </w:t>
      </w:r>
      <w:r>
        <w:rPr>
          <w:noProof/>
        </w:rPr>
        <w:t>thành viên</w:t>
      </w:r>
      <w:r w:rsidRPr="00413F91">
        <w:rPr>
          <w:noProof/>
        </w:rPr>
        <w:t xml:space="preserve"> HTX cho rằng</w:t>
      </w:r>
      <w:r w:rsidRPr="003A6155">
        <w:rPr>
          <w:noProof/>
        </w:rPr>
        <w:t xml:space="preserve"> giá bán sản phẩm qua HTX cao hơn so với bên ngoài</w:t>
      </w:r>
      <w:r w:rsidRPr="0004020D">
        <w:rPr>
          <w:noProof/>
        </w:rPr>
        <w:t xml:space="preserve">, </w:t>
      </w:r>
      <w:r w:rsidRPr="009F1C07">
        <w:rPr>
          <w:noProof/>
        </w:rPr>
        <w:t xml:space="preserve">Điều này cho thấy, chỉ một bộ phận nhỏ </w:t>
      </w:r>
      <w:r>
        <w:rPr>
          <w:noProof/>
        </w:rPr>
        <w:t>thành viên</w:t>
      </w:r>
      <w:r w:rsidRPr="009F1C07">
        <w:rPr>
          <w:noProof/>
        </w:rPr>
        <w:t xml:space="preserve"> HTX được HTX bao tiêu sản phẩm.</w:t>
      </w:r>
      <w:r w:rsidRPr="0004020D">
        <w:rPr>
          <w:noProof/>
        </w:rPr>
        <w:t xml:space="preserve"> Và bao tiêu sản phẩm cho </w:t>
      </w:r>
      <w:r>
        <w:rPr>
          <w:noProof/>
        </w:rPr>
        <w:t xml:space="preserve">thành viên </w:t>
      </w:r>
      <w:r w:rsidRPr="0004020D">
        <w:rPr>
          <w:noProof/>
        </w:rPr>
        <w:t>là một hạn chế phổ biến của các HTX NLNN hiện nay.</w:t>
      </w:r>
    </w:p>
    <w:p w:rsidR="00D568AA" w:rsidRPr="00AE37F8" w:rsidRDefault="00D568AA" w:rsidP="00844C3A">
      <w:pPr>
        <w:pStyle w:val="Heading3"/>
      </w:pPr>
      <w:bookmarkStart w:id="225" w:name="_Toc431457581"/>
      <w:bookmarkStart w:id="226" w:name="_Toc432066758"/>
      <w:bookmarkStart w:id="227" w:name="_Toc438635610"/>
      <w:bookmarkStart w:id="228" w:name="_Toc451659868"/>
      <w:r w:rsidRPr="00AE37F8">
        <w:t>2.</w:t>
      </w:r>
      <w:r w:rsidR="006C2D0E" w:rsidRPr="00844C3A">
        <w:t>1</w:t>
      </w:r>
      <w:r w:rsidRPr="00AE37F8">
        <w:t>.</w:t>
      </w:r>
      <w:r w:rsidR="006C2D0E" w:rsidRPr="00844C3A">
        <w:t>4.</w:t>
      </w:r>
      <w:r w:rsidRPr="00AE37F8">
        <w:t>2. Hiệu quả xã hội của HTX</w:t>
      </w:r>
      <w:bookmarkEnd w:id="225"/>
      <w:r w:rsidRPr="00AE37F8">
        <w:t xml:space="preserve"> NLNN</w:t>
      </w:r>
      <w:bookmarkEnd w:id="226"/>
      <w:bookmarkEnd w:id="227"/>
      <w:bookmarkEnd w:id="228"/>
    </w:p>
    <w:p w:rsidR="00D568AA" w:rsidRPr="00043F5C" w:rsidRDefault="006C2D0E" w:rsidP="00844C3A">
      <w:bookmarkStart w:id="229" w:name="_Toc431457582"/>
      <w:bookmarkStart w:id="230" w:name="_Toc432066759"/>
      <w:bookmarkStart w:id="231" w:name="_Toc438635611"/>
      <w:r w:rsidRPr="00844C3A">
        <w:rPr>
          <w:b/>
        </w:rPr>
        <w:t xml:space="preserve">a. </w:t>
      </w:r>
      <w:r w:rsidR="00D568AA" w:rsidRPr="00844C3A">
        <w:rPr>
          <w:b/>
        </w:rPr>
        <w:t>Khả năng phục vụ cộng đồng</w:t>
      </w:r>
      <w:bookmarkEnd w:id="229"/>
      <w:bookmarkEnd w:id="230"/>
      <w:bookmarkEnd w:id="231"/>
    </w:p>
    <w:p w:rsidR="004323A6" w:rsidRPr="002A5BEB" w:rsidRDefault="004323A6" w:rsidP="004323A6">
      <w:pPr>
        <w:spacing w:line="276" w:lineRule="auto"/>
        <w:rPr>
          <w:noProof/>
        </w:rPr>
      </w:pPr>
      <w:bookmarkStart w:id="232" w:name="_Toc431457583"/>
      <w:bookmarkStart w:id="233" w:name="_Toc432066760"/>
      <w:bookmarkStart w:id="234" w:name="_Toc438635612"/>
      <w:r w:rsidRPr="003E1463">
        <w:rPr>
          <w:noProof/>
        </w:rPr>
        <w:t xml:space="preserve">- </w:t>
      </w:r>
      <w:r w:rsidRPr="00E121AA">
        <w:rPr>
          <w:noProof/>
        </w:rPr>
        <w:t>Trung bình 31% giá trị sản phẩm dịch vụ của HTX NLN</w:t>
      </w:r>
      <w:r w:rsidRPr="00D543C5">
        <w:rPr>
          <w:noProof/>
        </w:rPr>
        <w:t>N</w:t>
      </w:r>
      <w:r w:rsidRPr="00E121AA">
        <w:rPr>
          <w:noProof/>
        </w:rPr>
        <w:t xml:space="preserve"> được cung cấp cho khách hàng không phải là thành viên (quy định theo </w:t>
      </w:r>
      <w:r>
        <w:rPr>
          <w:noProof/>
        </w:rPr>
        <w:t>N</w:t>
      </w:r>
      <w:r w:rsidRPr="00077492">
        <w:rPr>
          <w:noProof/>
        </w:rPr>
        <w:t>Đ</w:t>
      </w:r>
      <w:r w:rsidRPr="003E1463">
        <w:rPr>
          <w:noProof/>
        </w:rPr>
        <w:t xml:space="preserve"> 193 </w:t>
      </w:r>
      <w:r w:rsidRPr="00E121AA">
        <w:rPr>
          <w:noProof/>
        </w:rPr>
        <w:t>là 32%).</w:t>
      </w:r>
      <w:r w:rsidRPr="003E1463">
        <w:rPr>
          <w:noProof/>
        </w:rPr>
        <w:t xml:space="preserve"> Những HTX có tỷ lệ cung ứng cho khách hàng bên ngoài cao là các HTX lâm nghiệp (50%), HTX dịch vụ nông nghiệp tổng hợp (gần 40%), HTX có các dịch vụ công ích (đều trên 35%), và các HTX ở vùng đồng bằ</w:t>
      </w:r>
      <w:r>
        <w:rPr>
          <w:noProof/>
        </w:rPr>
        <w:t>ng (42%).</w:t>
      </w:r>
      <w:r w:rsidRPr="002A5BEB">
        <w:rPr>
          <w:noProof/>
        </w:rPr>
        <w:t xml:space="preserve"> Tuy nhiên, một số HTX trong nhóm này hiện nay chỉ cung ứng dịch vụ phục vụ ra bên ngoài và hoạt động phi nông nghiệp là chủ yếu. </w:t>
      </w:r>
    </w:p>
    <w:p w:rsidR="004323A6" w:rsidRPr="00A7549A" w:rsidRDefault="004323A6" w:rsidP="004323A6">
      <w:pPr>
        <w:spacing w:line="276" w:lineRule="auto"/>
        <w:rPr>
          <w:noProof/>
        </w:rPr>
      </w:pPr>
      <w:r w:rsidRPr="003E1463">
        <w:rPr>
          <w:noProof/>
        </w:rPr>
        <w:t xml:space="preserve">- Khối lượng sản phẩm HTX tiêu thụ cho khách hàng không là thành viên chiếm </w:t>
      </w:r>
      <w:r w:rsidRPr="002A5BEB">
        <w:rPr>
          <w:noProof/>
        </w:rPr>
        <w:t>53,6</w:t>
      </w:r>
      <w:r w:rsidRPr="003E1463">
        <w:rPr>
          <w:noProof/>
        </w:rPr>
        <w:t xml:space="preserve">% tổng khối lượng sản phẩm HTX tiêu thụ. Như vậy, các HTX </w:t>
      </w:r>
      <w:r w:rsidRPr="00E121AA">
        <w:rPr>
          <w:noProof/>
        </w:rPr>
        <w:t>NLNN</w:t>
      </w:r>
      <w:r w:rsidRPr="003E1463">
        <w:rPr>
          <w:noProof/>
        </w:rPr>
        <w:t xml:space="preserve"> đóng vai trò quan trọng trong việc tiêu thụ sản phẩm cho cộng đồng. </w:t>
      </w:r>
      <w:r w:rsidRPr="00E121AA">
        <w:rPr>
          <w:noProof/>
        </w:rPr>
        <w:t>K</w:t>
      </w:r>
      <w:r w:rsidRPr="003E1463">
        <w:rPr>
          <w:noProof/>
        </w:rPr>
        <w:t xml:space="preserve">hảo sát cũng cho thấy, rất nhiều HTX có tỷ lệ tiêu thụ sản phẩm cho khách hàng không là thành viên lớn, nhưng lại không tiêu thụ hết sản phẩm từ chính các hộ </w:t>
      </w:r>
      <w:r>
        <w:rPr>
          <w:noProof/>
        </w:rPr>
        <w:t>thành viên</w:t>
      </w:r>
      <w:r w:rsidRPr="003E1463">
        <w:rPr>
          <w:noProof/>
        </w:rPr>
        <w:t xml:space="preserve"> sản xuất ra. Nhiều hộ </w:t>
      </w:r>
      <w:r>
        <w:rPr>
          <w:noProof/>
        </w:rPr>
        <w:t>thành viên</w:t>
      </w:r>
      <w:r w:rsidRPr="003E1463">
        <w:rPr>
          <w:noProof/>
        </w:rPr>
        <w:t xml:space="preserve"> đã không bán sản phẩm </w:t>
      </w:r>
      <w:r w:rsidRPr="003E1463">
        <w:rPr>
          <w:noProof/>
        </w:rPr>
        <w:lastRenderedPageBreak/>
        <w:t xml:space="preserve">của mình qua HTX, mà bán cho các tác nhân bên ngoài khác (thương lái, thu gom,…). Điều này cho thấy mức độ cam kết giữa </w:t>
      </w:r>
      <w:r>
        <w:rPr>
          <w:noProof/>
        </w:rPr>
        <w:t>thành viên</w:t>
      </w:r>
      <w:r w:rsidRPr="003E1463">
        <w:rPr>
          <w:noProof/>
        </w:rPr>
        <w:t xml:space="preserve"> với HTX còn yế</w:t>
      </w:r>
      <w:r>
        <w:rPr>
          <w:noProof/>
        </w:rPr>
        <w:t>u.</w:t>
      </w:r>
    </w:p>
    <w:p w:rsidR="00D568AA" w:rsidRPr="00CE0DFA" w:rsidRDefault="006C2D0E" w:rsidP="00844C3A">
      <w:r w:rsidRPr="00844C3A">
        <w:rPr>
          <w:b/>
        </w:rPr>
        <w:t>b</w:t>
      </w:r>
      <w:r w:rsidR="00D568AA" w:rsidRPr="00844C3A">
        <w:rPr>
          <w:b/>
        </w:rPr>
        <w:t>. Tham gia dịch vụ công ích phục vụ cộng đồng</w:t>
      </w:r>
      <w:bookmarkEnd w:id="232"/>
      <w:bookmarkEnd w:id="233"/>
      <w:bookmarkEnd w:id="234"/>
    </w:p>
    <w:p w:rsidR="004323A6" w:rsidRPr="00A115C2" w:rsidRDefault="004323A6" w:rsidP="004323A6">
      <w:pPr>
        <w:spacing w:line="276" w:lineRule="auto"/>
        <w:rPr>
          <w:noProof/>
        </w:rPr>
      </w:pPr>
      <w:bookmarkStart w:id="235" w:name="_Toc431457584"/>
      <w:bookmarkStart w:id="236" w:name="_Toc432066761"/>
      <w:bookmarkStart w:id="237" w:name="_Toc438635613"/>
      <w:r w:rsidRPr="00F2741B">
        <w:rPr>
          <w:noProof/>
        </w:rPr>
        <w:t>Bên cạnh việc tổ chức cung ứng các dịch vụ phục vụ sản xuất, kinh doanh nông nghiệp, rất nhiều HTX đã tổ chức cung ứng các dịch vụ thiết yếu phục vụ lợi ích chung cả cả cộng đồ</w:t>
      </w:r>
      <w:r>
        <w:rPr>
          <w:noProof/>
        </w:rPr>
        <w:t>ng dân cư nông thôn</w:t>
      </w:r>
      <w:r w:rsidRPr="00F2741B">
        <w:rPr>
          <w:noProof/>
        </w:rPr>
        <w:t xml:space="preserve"> (dịch vụ công ích).</w:t>
      </w:r>
    </w:p>
    <w:p w:rsidR="004323A6" w:rsidRPr="00A115C2" w:rsidRDefault="004323A6" w:rsidP="004323A6">
      <w:pPr>
        <w:spacing w:line="276" w:lineRule="auto"/>
        <w:rPr>
          <w:noProof/>
        </w:rPr>
      </w:pPr>
      <w:r w:rsidRPr="00A115C2">
        <w:rPr>
          <w:noProof/>
        </w:rPr>
        <w:t>- 6</w:t>
      </w:r>
      <w:r w:rsidRPr="002A5BEB">
        <w:rPr>
          <w:noProof/>
        </w:rPr>
        <w:t>0,9</w:t>
      </w:r>
      <w:r w:rsidRPr="00A115C2">
        <w:rPr>
          <w:noProof/>
        </w:rPr>
        <w:t xml:space="preserve">% HTX </w:t>
      </w:r>
      <w:r w:rsidRPr="00E121AA">
        <w:rPr>
          <w:noProof/>
        </w:rPr>
        <w:t>cung c</w:t>
      </w:r>
      <w:r w:rsidRPr="005F2C4F">
        <w:rPr>
          <w:noProof/>
        </w:rPr>
        <w:t>ấp</w:t>
      </w:r>
      <w:r w:rsidRPr="00A115C2">
        <w:rPr>
          <w:noProof/>
        </w:rPr>
        <w:t xml:space="preserve"> dịch vụ công ích phục vụ sản xuất nông nghiệp (thủy lợi, khuyến nông, thú y, BVTV,….)</w:t>
      </w:r>
      <w:r w:rsidRPr="00E121AA">
        <w:rPr>
          <w:noProof/>
        </w:rPr>
        <w:t>,</w:t>
      </w:r>
      <w:r w:rsidRPr="00A115C2">
        <w:rPr>
          <w:noProof/>
        </w:rPr>
        <w:t xml:space="preserve"> đặc biệt là ở các HTX kiểu cũ, các HTX dịch vụ nông nghiệp tổng hợp ở vùng trung du.</w:t>
      </w:r>
    </w:p>
    <w:p w:rsidR="004323A6" w:rsidRPr="00A7549A" w:rsidRDefault="004323A6" w:rsidP="004323A6">
      <w:pPr>
        <w:spacing w:line="276" w:lineRule="auto"/>
        <w:rPr>
          <w:noProof/>
          <w:szCs w:val="26"/>
        </w:rPr>
      </w:pPr>
      <w:r w:rsidRPr="00A115C2">
        <w:rPr>
          <w:noProof/>
          <w:szCs w:val="26"/>
        </w:rPr>
        <w:t>- 1</w:t>
      </w:r>
      <w:r w:rsidRPr="002A5BEB">
        <w:rPr>
          <w:noProof/>
          <w:szCs w:val="26"/>
        </w:rPr>
        <w:t>0,9</w:t>
      </w:r>
      <w:r w:rsidRPr="00A115C2">
        <w:rPr>
          <w:noProof/>
          <w:szCs w:val="26"/>
        </w:rPr>
        <w:t xml:space="preserve">% HTX </w:t>
      </w:r>
      <w:r w:rsidRPr="002A5BEB">
        <w:rPr>
          <w:noProof/>
          <w:szCs w:val="26"/>
        </w:rPr>
        <w:t xml:space="preserve">nông nghiệp </w:t>
      </w:r>
      <w:r w:rsidRPr="00A115C2">
        <w:rPr>
          <w:noProof/>
          <w:szCs w:val="26"/>
        </w:rPr>
        <w:t xml:space="preserve">tham gia </w:t>
      </w:r>
      <w:r w:rsidRPr="00E121AA">
        <w:rPr>
          <w:noProof/>
          <w:szCs w:val="26"/>
        </w:rPr>
        <w:t>cung cấp</w:t>
      </w:r>
      <w:r w:rsidRPr="00A115C2">
        <w:rPr>
          <w:noProof/>
          <w:szCs w:val="26"/>
        </w:rPr>
        <w:t xml:space="preserve"> dịch vụ công ích vụ phụ đời sống của dân cư nông thôn như cung ứng nước sạch, vệ sinh môi trường</w:t>
      </w:r>
      <w:r w:rsidRPr="00E121AA">
        <w:rPr>
          <w:noProof/>
          <w:szCs w:val="26"/>
        </w:rPr>
        <w:t xml:space="preserve">. </w:t>
      </w:r>
      <w:r w:rsidRPr="005F2C4F">
        <w:rPr>
          <w:noProof/>
          <w:szCs w:val="26"/>
        </w:rPr>
        <w:t>Đa số</w:t>
      </w:r>
      <w:r w:rsidRPr="00BE74CD">
        <w:rPr>
          <w:noProof/>
          <w:szCs w:val="26"/>
        </w:rPr>
        <w:t xml:space="preserve"> HTX </w:t>
      </w:r>
      <w:r w:rsidRPr="00E121AA">
        <w:rPr>
          <w:noProof/>
          <w:szCs w:val="26"/>
        </w:rPr>
        <w:t xml:space="preserve">cung cấp dịch vụ này là </w:t>
      </w:r>
      <w:r w:rsidRPr="00A115C2">
        <w:rPr>
          <w:noProof/>
          <w:szCs w:val="26"/>
        </w:rPr>
        <w:t xml:space="preserve">các HTX được </w:t>
      </w:r>
      <w:r w:rsidRPr="00E121AA">
        <w:rPr>
          <w:noProof/>
          <w:szCs w:val="26"/>
        </w:rPr>
        <w:t xml:space="preserve">đánh giá </w:t>
      </w:r>
      <w:r w:rsidRPr="00A115C2">
        <w:rPr>
          <w:noProof/>
          <w:szCs w:val="26"/>
        </w:rPr>
        <w:t>yếu kém như: HTX kiểu cũ, HTX dịch vụ tổng hợp, HTX ở vùng trung du và đồng bằng.</w:t>
      </w:r>
    </w:p>
    <w:p w:rsidR="00D568AA" w:rsidRPr="00AE37F8" w:rsidRDefault="00D568AA" w:rsidP="00844C3A">
      <w:pPr>
        <w:pStyle w:val="Heading3"/>
      </w:pPr>
      <w:bookmarkStart w:id="238" w:name="_Toc432066762"/>
      <w:bookmarkStart w:id="239" w:name="_Toc438635614"/>
      <w:bookmarkStart w:id="240" w:name="_Toc451659869"/>
      <w:bookmarkEnd w:id="235"/>
      <w:bookmarkEnd w:id="236"/>
      <w:bookmarkEnd w:id="237"/>
      <w:r w:rsidRPr="00AE37F8">
        <w:t>2.</w:t>
      </w:r>
      <w:r w:rsidR="006C2D0E" w:rsidRPr="00844C3A">
        <w:t>1.4</w:t>
      </w:r>
      <w:r w:rsidRPr="00AE37F8">
        <w:t>.3. Phân kiểu HTX trong NLNN theo hiệu quả hoạt động</w:t>
      </w:r>
      <w:bookmarkEnd w:id="238"/>
      <w:bookmarkEnd w:id="239"/>
      <w:bookmarkEnd w:id="240"/>
    </w:p>
    <w:p w:rsidR="004323A6" w:rsidRPr="00940052" w:rsidRDefault="004323A6" w:rsidP="004323A6">
      <w:pPr>
        <w:rPr>
          <w:noProof/>
          <w:szCs w:val="26"/>
        </w:rPr>
      </w:pPr>
      <w:r w:rsidRPr="008E7D80">
        <w:rPr>
          <w:noProof/>
        </w:rPr>
        <w:t>P</w:t>
      </w:r>
      <w:r w:rsidRPr="00183AFD">
        <w:rPr>
          <w:noProof/>
        </w:rPr>
        <w:t xml:space="preserve">hương pháp phân kiểu </w:t>
      </w:r>
      <w:r w:rsidRPr="001A3B04">
        <w:rPr>
          <w:noProof/>
          <w:szCs w:val="26"/>
        </w:rPr>
        <w:t>theo theo thứ bậc (Hierarchical Cluster Analysis</w:t>
      </w:r>
      <w:r>
        <w:rPr>
          <w:noProof/>
          <w:szCs w:val="26"/>
        </w:rPr>
        <w:t>) và</w:t>
      </w:r>
      <w:r w:rsidRPr="001A3B04">
        <w:rPr>
          <w:noProof/>
          <w:szCs w:val="26"/>
        </w:rPr>
        <w:t xml:space="preserve"> phương pháp tổng bình phương sai lệch nhỏ nhất (Ward’s method)</w:t>
      </w:r>
      <w:r w:rsidRPr="00A7549A">
        <w:rPr>
          <w:noProof/>
          <w:szCs w:val="26"/>
        </w:rPr>
        <w:t xml:space="preserve"> được </w:t>
      </w:r>
      <w:r w:rsidRPr="008E7D80">
        <w:rPr>
          <w:noProof/>
          <w:szCs w:val="26"/>
        </w:rPr>
        <w:t>sử dụng v</w:t>
      </w:r>
      <w:r w:rsidRPr="00A7549A">
        <w:rPr>
          <w:noProof/>
          <w:szCs w:val="26"/>
        </w:rPr>
        <w:t>ới</w:t>
      </w:r>
      <w:r w:rsidRPr="00E121AA">
        <w:rPr>
          <w:noProof/>
          <w:szCs w:val="26"/>
        </w:rPr>
        <w:t xml:space="preserve"> 2 chỉ tiêu là lợi nhuận/vốn chủ sở hữu và tỉ lệ giá trị SPDV của HTX phục vụ</w:t>
      </w:r>
      <w:r w:rsidRPr="00BE74CD">
        <w:rPr>
          <w:noProof/>
          <w:szCs w:val="26"/>
        </w:rPr>
        <w:t xml:space="preserve"> thành viên.</w:t>
      </w:r>
    </w:p>
    <w:p w:rsidR="004323A6" w:rsidRPr="00A7549A" w:rsidRDefault="004323A6" w:rsidP="004323A6">
      <w:pPr>
        <w:spacing w:line="276" w:lineRule="auto"/>
        <w:ind w:firstLine="567"/>
        <w:rPr>
          <w:noProof/>
          <w:szCs w:val="26"/>
        </w:rPr>
      </w:pPr>
      <w:r w:rsidRPr="003F5B72">
        <w:rPr>
          <w:noProof/>
          <w:szCs w:val="26"/>
        </w:rPr>
        <w:t>Kết quả phân kiểu đưa ra 64 HTX khảo sát có thể được chia thành 4 n</w:t>
      </w:r>
      <w:r>
        <w:rPr>
          <w:noProof/>
          <w:szCs w:val="26"/>
        </w:rPr>
        <w:t xml:space="preserve">hóm </w:t>
      </w:r>
      <w:r w:rsidRPr="0045654B">
        <w:rPr>
          <w:noProof/>
          <w:szCs w:val="26"/>
        </w:rPr>
        <w:t>như sau:</w:t>
      </w:r>
    </w:p>
    <w:p w:rsidR="004323A6" w:rsidRPr="0014634A" w:rsidRDefault="004323A6" w:rsidP="004323A6">
      <w:pPr>
        <w:pStyle w:val="Caption"/>
        <w:rPr>
          <w:i/>
          <w:color w:val="auto"/>
        </w:rPr>
      </w:pPr>
      <w:bookmarkStart w:id="241" w:name="_Toc433119979"/>
      <w:bookmarkStart w:id="242" w:name="_Toc438622835"/>
      <w:r w:rsidRPr="00C01FED">
        <w:t xml:space="preserve">Bảng </w:t>
      </w:r>
      <w:r>
        <w:fldChar w:fldCharType="begin"/>
      </w:r>
      <w:r w:rsidRPr="00C01FED">
        <w:instrText xml:space="preserve"> SEQ Bảng \* ARABIC </w:instrText>
      </w:r>
      <w:r>
        <w:fldChar w:fldCharType="separate"/>
      </w:r>
      <w:r w:rsidR="00E32219">
        <w:rPr>
          <w:noProof/>
        </w:rPr>
        <w:t>1</w:t>
      </w:r>
      <w:r>
        <w:fldChar w:fldCharType="end"/>
      </w:r>
      <w:r w:rsidRPr="0014634A">
        <w:rPr>
          <w:i/>
          <w:color w:val="auto"/>
        </w:rPr>
        <w:t xml:space="preserve">: Kết quả phân kiểu HTX theo </w:t>
      </w:r>
      <w:r w:rsidRPr="0045654B">
        <w:rPr>
          <w:i/>
          <w:color w:val="auto"/>
        </w:rPr>
        <w:t>02 chỉ tiêu phản ánh sự khác biệt</w:t>
      </w:r>
      <w:bookmarkEnd w:id="241"/>
      <w:bookmarkEnd w:id="242"/>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1265"/>
        <w:gridCol w:w="1264"/>
        <w:gridCol w:w="1264"/>
        <w:gridCol w:w="1264"/>
      </w:tblGrid>
      <w:tr w:rsidR="004323A6" w:rsidRPr="0045654B" w:rsidTr="00D169B8">
        <w:trPr>
          <w:trHeight w:val="270"/>
          <w:jc w:val="center"/>
        </w:trPr>
        <w:tc>
          <w:tcPr>
            <w:tcW w:w="4541" w:type="dxa"/>
            <w:tcBorders>
              <w:bottom w:val="single" w:sz="4" w:space="0" w:color="auto"/>
            </w:tcBorders>
            <w:vAlign w:val="center"/>
          </w:tcPr>
          <w:p w:rsidR="004323A6" w:rsidRPr="008E7D80" w:rsidRDefault="004323A6" w:rsidP="00D169B8">
            <w:pPr>
              <w:spacing w:before="60" w:line="240" w:lineRule="auto"/>
              <w:ind w:firstLine="0"/>
              <w:jc w:val="center"/>
              <w:rPr>
                <w:rFonts w:eastAsia="Times New Roman"/>
                <w:bCs/>
                <w:noProof/>
                <w:color w:val="000000"/>
                <w:szCs w:val="26"/>
              </w:rPr>
            </w:pPr>
            <w:r w:rsidRPr="008E7D80">
              <w:rPr>
                <w:rFonts w:eastAsia="Times New Roman"/>
                <w:bCs/>
                <w:noProof/>
                <w:color w:val="000000"/>
                <w:szCs w:val="26"/>
              </w:rPr>
              <w:t>Chỉ tiêu phân kiểu HTX</w:t>
            </w:r>
          </w:p>
        </w:tc>
        <w:tc>
          <w:tcPr>
            <w:tcW w:w="1265" w:type="dxa"/>
            <w:tcBorders>
              <w:bottom w:val="single" w:sz="4" w:space="0" w:color="auto"/>
            </w:tcBorders>
            <w:shd w:val="clear" w:color="auto" w:fill="auto"/>
            <w:noWrap/>
            <w:vAlign w:val="center"/>
          </w:tcPr>
          <w:p w:rsidR="004323A6" w:rsidRPr="008E7D80" w:rsidRDefault="004323A6" w:rsidP="00D169B8">
            <w:pPr>
              <w:spacing w:before="60" w:line="240" w:lineRule="auto"/>
              <w:ind w:firstLine="0"/>
              <w:jc w:val="center"/>
              <w:rPr>
                <w:rFonts w:eastAsia="Times New Roman"/>
                <w:bCs/>
                <w:i/>
                <w:noProof/>
                <w:color w:val="000000"/>
                <w:szCs w:val="26"/>
              </w:rPr>
            </w:pPr>
            <w:r w:rsidRPr="006F4053">
              <w:rPr>
                <w:rFonts w:eastAsia="Times New Roman"/>
                <w:bCs/>
                <w:noProof/>
                <w:color w:val="000000"/>
                <w:szCs w:val="26"/>
              </w:rPr>
              <w:t>HTX yếu kém</w:t>
            </w:r>
          </w:p>
        </w:tc>
        <w:tc>
          <w:tcPr>
            <w:tcW w:w="1264" w:type="dxa"/>
            <w:tcBorders>
              <w:bottom w:val="single" w:sz="4" w:space="0" w:color="auto"/>
            </w:tcBorders>
            <w:vAlign w:val="center"/>
          </w:tcPr>
          <w:p w:rsidR="004323A6" w:rsidRPr="008E7D80" w:rsidRDefault="004323A6" w:rsidP="00D169B8">
            <w:pPr>
              <w:spacing w:before="60" w:line="240" w:lineRule="auto"/>
              <w:ind w:firstLine="0"/>
              <w:jc w:val="center"/>
              <w:rPr>
                <w:rFonts w:eastAsia="Times New Roman"/>
                <w:bCs/>
                <w:i/>
                <w:noProof/>
                <w:color w:val="000000"/>
                <w:szCs w:val="26"/>
              </w:rPr>
            </w:pPr>
            <w:r w:rsidRPr="006F4053">
              <w:rPr>
                <w:rFonts w:eastAsia="Times New Roman"/>
                <w:bCs/>
                <w:noProof/>
                <w:color w:val="000000"/>
                <w:szCs w:val="26"/>
              </w:rPr>
              <w:t xml:space="preserve">HTX </w:t>
            </w:r>
            <w:r>
              <w:rPr>
                <w:rFonts w:eastAsia="Times New Roman"/>
                <w:bCs/>
                <w:noProof/>
                <w:color w:val="000000"/>
                <w:szCs w:val="26"/>
              </w:rPr>
              <w:t xml:space="preserve">HQ </w:t>
            </w:r>
            <w:r w:rsidRPr="006F4053">
              <w:rPr>
                <w:rFonts w:eastAsia="Times New Roman"/>
                <w:bCs/>
                <w:noProof/>
                <w:color w:val="000000"/>
                <w:szCs w:val="26"/>
              </w:rPr>
              <w:t>trung bình</w:t>
            </w:r>
          </w:p>
        </w:tc>
        <w:tc>
          <w:tcPr>
            <w:tcW w:w="1264" w:type="dxa"/>
            <w:tcBorders>
              <w:bottom w:val="single" w:sz="4" w:space="0" w:color="auto"/>
            </w:tcBorders>
            <w:vAlign w:val="center"/>
          </w:tcPr>
          <w:p w:rsidR="004323A6" w:rsidRPr="008E7D80" w:rsidRDefault="004323A6" w:rsidP="00D169B8">
            <w:pPr>
              <w:spacing w:before="60" w:line="240" w:lineRule="auto"/>
              <w:ind w:firstLine="0"/>
              <w:jc w:val="center"/>
              <w:rPr>
                <w:rFonts w:eastAsia="Times New Roman"/>
                <w:bCs/>
                <w:i/>
                <w:noProof/>
                <w:color w:val="000000"/>
                <w:szCs w:val="26"/>
              </w:rPr>
            </w:pPr>
            <w:r>
              <w:rPr>
                <w:rFonts w:eastAsia="Times New Roman"/>
                <w:bCs/>
                <w:noProof/>
                <w:color w:val="000000"/>
                <w:szCs w:val="26"/>
              </w:rPr>
              <w:t>HTX HQ khá</w:t>
            </w:r>
          </w:p>
        </w:tc>
        <w:tc>
          <w:tcPr>
            <w:tcW w:w="1264" w:type="dxa"/>
            <w:tcBorders>
              <w:bottom w:val="single" w:sz="4" w:space="0" w:color="auto"/>
            </w:tcBorders>
            <w:shd w:val="clear" w:color="auto" w:fill="auto"/>
            <w:noWrap/>
            <w:vAlign w:val="center"/>
          </w:tcPr>
          <w:p w:rsidR="004323A6" w:rsidRPr="008E7D80" w:rsidRDefault="004323A6" w:rsidP="00D169B8">
            <w:pPr>
              <w:spacing w:before="60" w:line="240" w:lineRule="auto"/>
              <w:ind w:firstLine="0"/>
              <w:jc w:val="center"/>
              <w:rPr>
                <w:rFonts w:eastAsia="Times New Roman"/>
                <w:bCs/>
                <w:i/>
                <w:noProof/>
                <w:color w:val="000000"/>
                <w:szCs w:val="26"/>
              </w:rPr>
            </w:pPr>
            <w:r w:rsidRPr="006F4053">
              <w:rPr>
                <w:rFonts w:eastAsia="Times New Roman"/>
                <w:bCs/>
                <w:noProof/>
                <w:color w:val="000000"/>
                <w:szCs w:val="26"/>
              </w:rPr>
              <w:t>HTX hiệu quả</w:t>
            </w:r>
            <w:r>
              <w:rPr>
                <w:rFonts w:eastAsia="Times New Roman"/>
                <w:bCs/>
                <w:noProof/>
                <w:color w:val="000000"/>
                <w:szCs w:val="26"/>
              </w:rPr>
              <w:t xml:space="preserve"> cao</w:t>
            </w:r>
          </w:p>
        </w:tc>
      </w:tr>
      <w:tr w:rsidR="004323A6" w:rsidRPr="008F09A3" w:rsidTr="00D169B8">
        <w:trPr>
          <w:trHeight w:val="270"/>
          <w:jc w:val="center"/>
        </w:trPr>
        <w:tc>
          <w:tcPr>
            <w:tcW w:w="4541" w:type="dxa"/>
            <w:tcBorders>
              <w:bottom w:val="single" w:sz="4" w:space="0" w:color="auto"/>
            </w:tcBorders>
            <w:vAlign w:val="center"/>
          </w:tcPr>
          <w:p w:rsidR="004323A6" w:rsidRPr="008F09A3" w:rsidRDefault="004323A6" w:rsidP="00D169B8">
            <w:pPr>
              <w:spacing w:before="60" w:line="240" w:lineRule="auto"/>
              <w:ind w:firstLine="0"/>
              <w:jc w:val="center"/>
              <w:rPr>
                <w:rFonts w:eastAsia="Times New Roman"/>
                <w:b/>
                <w:bCs/>
                <w:i/>
                <w:noProof/>
                <w:color w:val="000000"/>
                <w:szCs w:val="26"/>
              </w:rPr>
            </w:pPr>
            <w:r w:rsidRPr="008F09A3">
              <w:rPr>
                <w:rFonts w:eastAsia="Times New Roman"/>
                <w:b/>
                <w:bCs/>
                <w:i/>
                <w:noProof/>
                <w:color w:val="000000"/>
                <w:szCs w:val="26"/>
              </w:rPr>
              <w:t>Tỷ lệ (%) HTX</w:t>
            </w:r>
          </w:p>
        </w:tc>
        <w:tc>
          <w:tcPr>
            <w:tcW w:w="1265" w:type="dxa"/>
            <w:tcBorders>
              <w:bottom w:val="single" w:sz="4" w:space="0" w:color="auto"/>
            </w:tcBorders>
            <w:shd w:val="clear" w:color="auto" w:fill="auto"/>
            <w:noWrap/>
            <w:vAlign w:val="center"/>
          </w:tcPr>
          <w:p w:rsidR="004323A6" w:rsidRPr="008F09A3" w:rsidRDefault="004323A6" w:rsidP="00D169B8">
            <w:pPr>
              <w:spacing w:before="60" w:line="240" w:lineRule="auto"/>
              <w:ind w:firstLine="0"/>
              <w:jc w:val="center"/>
              <w:rPr>
                <w:rFonts w:eastAsia="Times New Roman"/>
                <w:b/>
                <w:bCs/>
                <w:i/>
                <w:noProof/>
                <w:color w:val="000000"/>
                <w:szCs w:val="26"/>
              </w:rPr>
            </w:pPr>
            <w:r>
              <w:rPr>
                <w:rFonts w:eastAsia="Times New Roman"/>
                <w:b/>
                <w:bCs/>
                <w:i/>
                <w:noProof/>
                <w:color w:val="000000"/>
                <w:szCs w:val="26"/>
              </w:rPr>
              <w:t>28</w:t>
            </w:r>
          </w:p>
        </w:tc>
        <w:tc>
          <w:tcPr>
            <w:tcW w:w="1264" w:type="dxa"/>
            <w:tcBorders>
              <w:bottom w:val="single" w:sz="4" w:space="0" w:color="auto"/>
            </w:tcBorders>
            <w:vAlign w:val="center"/>
          </w:tcPr>
          <w:p w:rsidR="004323A6" w:rsidRDefault="004323A6" w:rsidP="00D169B8">
            <w:pPr>
              <w:spacing w:before="60" w:line="240" w:lineRule="auto"/>
              <w:ind w:firstLine="0"/>
              <w:jc w:val="center"/>
              <w:rPr>
                <w:rFonts w:eastAsia="Times New Roman"/>
                <w:b/>
                <w:bCs/>
                <w:i/>
                <w:noProof/>
                <w:color w:val="000000"/>
                <w:szCs w:val="26"/>
              </w:rPr>
            </w:pPr>
            <w:r>
              <w:rPr>
                <w:rFonts w:eastAsia="Times New Roman"/>
                <w:b/>
                <w:bCs/>
                <w:i/>
                <w:noProof/>
                <w:color w:val="000000"/>
                <w:szCs w:val="26"/>
              </w:rPr>
              <w:t>27</w:t>
            </w:r>
          </w:p>
        </w:tc>
        <w:tc>
          <w:tcPr>
            <w:tcW w:w="1264" w:type="dxa"/>
            <w:tcBorders>
              <w:bottom w:val="single" w:sz="4" w:space="0" w:color="auto"/>
            </w:tcBorders>
            <w:vAlign w:val="center"/>
          </w:tcPr>
          <w:p w:rsidR="004323A6" w:rsidRDefault="004323A6" w:rsidP="00D169B8">
            <w:pPr>
              <w:spacing w:before="60" w:line="240" w:lineRule="auto"/>
              <w:ind w:firstLine="0"/>
              <w:jc w:val="center"/>
              <w:rPr>
                <w:rFonts w:eastAsia="Times New Roman"/>
                <w:b/>
                <w:bCs/>
                <w:i/>
                <w:noProof/>
                <w:color w:val="000000"/>
                <w:szCs w:val="26"/>
              </w:rPr>
            </w:pPr>
            <w:r>
              <w:rPr>
                <w:rFonts w:eastAsia="Times New Roman"/>
                <w:b/>
                <w:bCs/>
                <w:i/>
                <w:noProof/>
                <w:color w:val="000000"/>
                <w:szCs w:val="26"/>
              </w:rPr>
              <w:t>39</w:t>
            </w:r>
          </w:p>
        </w:tc>
        <w:tc>
          <w:tcPr>
            <w:tcW w:w="1264" w:type="dxa"/>
            <w:tcBorders>
              <w:bottom w:val="single" w:sz="4" w:space="0" w:color="auto"/>
            </w:tcBorders>
            <w:shd w:val="clear" w:color="auto" w:fill="auto"/>
            <w:noWrap/>
            <w:vAlign w:val="center"/>
          </w:tcPr>
          <w:p w:rsidR="004323A6" w:rsidRPr="008F09A3" w:rsidRDefault="004323A6" w:rsidP="00D169B8">
            <w:pPr>
              <w:spacing w:before="60" w:line="240" w:lineRule="auto"/>
              <w:ind w:firstLine="0"/>
              <w:jc w:val="center"/>
              <w:rPr>
                <w:rFonts w:eastAsia="Times New Roman"/>
                <w:b/>
                <w:bCs/>
                <w:i/>
                <w:noProof/>
                <w:color w:val="000000"/>
                <w:szCs w:val="26"/>
              </w:rPr>
            </w:pPr>
            <w:r>
              <w:rPr>
                <w:rFonts w:eastAsia="Times New Roman"/>
                <w:b/>
                <w:bCs/>
                <w:i/>
                <w:noProof/>
                <w:color w:val="000000"/>
                <w:szCs w:val="26"/>
              </w:rPr>
              <w:t>6</w:t>
            </w:r>
          </w:p>
        </w:tc>
      </w:tr>
      <w:tr w:rsidR="004323A6" w:rsidRPr="0045654B" w:rsidTr="00D169B8">
        <w:trPr>
          <w:trHeight w:val="270"/>
          <w:jc w:val="center"/>
        </w:trPr>
        <w:tc>
          <w:tcPr>
            <w:tcW w:w="4541" w:type="dxa"/>
            <w:tcBorders>
              <w:bottom w:val="single" w:sz="4" w:space="0" w:color="auto"/>
            </w:tcBorders>
            <w:shd w:val="clear" w:color="auto" w:fill="auto"/>
            <w:noWrap/>
            <w:vAlign w:val="center"/>
          </w:tcPr>
          <w:p w:rsidR="004323A6" w:rsidRPr="008F09A3" w:rsidRDefault="004323A6" w:rsidP="00D169B8">
            <w:pPr>
              <w:spacing w:before="60" w:line="240" w:lineRule="auto"/>
              <w:ind w:firstLine="0"/>
              <w:jc w:val="left"/>
              <w:rPr>
                <w:rFonts w:eastAsia="Times New Roman"/>
                <w:bCs/>
                <w:i/>
                <w:noProof/>
                <w:color w:val="000000"/>
                <w:szCs w:val="26"/>
              </w:rPr>
            </w:pPr>
            <w:r w:rsidRPr="008F09A3">
              <w:rPr>
                <w:rFonts w:eastAsia="Times New Roman"/>
                <w:bCs/>
                <w:noProof/>
                <w:color w:val="000000"/>
                <w:szCs w:val="26"/>
              </w:rPr>
              <w:t>Lợi nhuận của HTX/Vốn chủ sở hữu</w:t>
            </w:r>
          </w:p>
        </w:tc>
        <w:tc>
          <w:tcPr>
            <w:tcW w:w="1265" w:type="dxa"/>
            <w:tcBorders>
              <w:bottom w:val="single" w:sz="4" w:space="0" w:color="auto"/>
            </w:tcBorders>
            <w:shd w:val="clear" w:color="auto" w:fill="auto"/>
            <w:noWrap/>
            <w:vAlign w:val="center"/>
          </w:tcPr>
          <w:p w:rsidR="004323A6" w:rsidRPr="00DD2C03" w:rsidRDefault="004323A6" w:rsidP="00D169B8">
            <w:pPr>
              <w:spacing w:before="60" w:line="240" w:lineRule="auto"/>
              <w:ind w:firstLine="0"/>
              <w:jc w:val="center"/>
              <w:rPr>
                <w:rFonts w:eastAsia="Times New Roman"/>
                <w:bCs/>
                <w:noProof/>
                <w:color w:val="000000"/>
                <w:szCs w:val="26"/>
              </w:rPr>
            </w:pPr>
            <w:r>
              <w:rPr>
                <w:rFonts w:eastAsia="Times New Roman"/>
                <w:bCs/>
                <w:noProof/>
                <w:color w:val="000000"/>
                <w:szCs w:val="26"/>
              </w:rPr>
              <w:t>0,08</w:t>
            </w:r>
          </w:p>
        </w:tc>
        <w:tc>
          <w:tcPr>
            <w:tcW w:w="1264" w:type="dxa"/>
            <w:tcBorders>
              <w:bottom w:val="single" w:sz="4" w:space="0" w:color="auto"/>
            </w:tcBorders>
            <w:vAlign w:val="center"/>
          </w:tcPr>
          <w:p w:rsidR="004323A6" w:rsidRDefault="004323A6" w:rsidP="00D169B8">
            <w:pPr>
              <w:spacing w:before="60" w:line="240" w:lineRule="auto"/>
              <w:ind w:firstLine="0"/>
              <w:jc w:val="center"/>
              <w:rPr>
                <w:rFonts w:eastAsia="Times New Roman"/>
                <w:bCs/>
                <w:noProof/>
                <w:color w:val="000000"/>
                <w:szCs w:val="26"/>
              </w:rPr>
            </w:pPr>
            <w:r>
              <w:rPr>
                <w:rFonts w:eastAsia="Times New Roman"/>
                <w:bCs/>
                <w:noProof/>
                <w:color w:val="000000"/>
                <w:szCs w:val="26"/>
              </w:rPr>
              <w:t>0,42</w:t>
            </w:r>
          </w:p>
        </w:tc>
        <w:tc>
          <w:tcPr>
            <w:tcW w:w="1264" w:type="dxa"/>
            <w:tcBorders>
              <w:bottom w:val="single" w:sz="4" w:space="0" w:color="auto"/>
            </w:tcBorders>
            <w:vAlign w:val="center"/>
          </w:tcPr>
          <w:p w:rsidR="004323A6" w:rsidRDefault="004323A6" w:rsidP="00D169B8">
            <w:pPr>
              <w:spacing w:before="60" w:line="240" w:lineRule="auto"/>
              <w:ind w:firstLine="0"/>
              <w:jc w:val="center"/>
              <w:rPr>
                <w:rFonts w:eastAsia="Times New Roman"/>
                <w:bCs/>
                <w:noProof/>
                <w:color w:val="000000"/>
                <w:szCs w:val="26"/>
              </w:rPr>
            </w:pPr>
            <w:r>
              <w:rPr>
                <w:rFonts w:eastAsia="Times New Roman"/>
                <w:bCs/>
                <w:noProof/>
                <w:color w:val="000000"/>
                <w:szCs w:val="26"/>
              </w:rPr>
              <w:t>0,00</w:t>
            </w:r>
          </w:p>
        </w:tc>
        <w:tc>
          <w:tcPr>
            <w:tcW w:w="1264" w:type="dxa"/>
            <w:tcBorders>
              <w:bottom w:val="single" w:sz="4" w:space="0" w:color="auto"/>
            </w:tcBorders>
            <w:shd w:val="clear" w:color="auto" w:fill="auto"/>
            <w:noWrap/>
            <w:vAlign w:val="center"/>
          </w:tcPr>
          <w:p w:rsidR="004323A6" w:rsidRPr="00DD2C03" w:rsidRDefault="004323A6" w:rsidP="00D169B8">
            <w:pPr>
              <w:spacing w:before="60" w:line="240" w:lineRule="auto"/>
              <w:ind w:firstLine="0"/>
              <w:jc w:val="center"/>
              <w:rPr>
                <w:rFonts w:eastAsia="Times New Roman"/>
                <w:bCs/>
                <w:noProof/>
                <w:color w:val="000000"/>
                <w:szCs w:val="26"/>
              </w:rPr>
            </w:pPr>
            <w:r>
              <w:rPr>
                <w:rFonts w:eastAsia="Times New Roman"/>
                <w:bCs/>
                <w:noProof/>
                <w:color w:val="000000"/>
                <w:szCs w:val="26"/>
              </w:rPr>
              <w:t>1,34</w:t>
            </w:r>
          </w:p>
        </w:tc>
      </w:tr>
      <w:tr w:rsidR="004323A6" w:rsidRPr="0045654B" w:rsidTr="00D169B8">
        <w:trPr>
          <w:trHeight w:val="270"/>
          <w:jc w:val="center"/>
        </w:trPr>
        <w:tc>
          <w:tcPr>
            <w:tcW w:w="4541" w:type="dxa"/>
            <w:tcBorders>
              <w:top w:val="single" w:sz="4" w:space="0" w:color="auto"/>
              <w:bottom w:val="single" w:sz="4" w:space="0" w:color="auto"/>
            </w:tcBorders>
            <w:shd w:val="clear" w:color="auto" w:fill="auto"/>
            <w:noWrap/>
            <w:vAlign w:val="center"/>
          </w:tcPr>
          <w:p w:rsidR="004323A6" w:rsidRPr="008F09A3" w:rsidRDefault="004323A6" w:rsidP="00D169B8">
            <w:pPr>
              <w:spacing w:before="60" w:line="240" w:lineRule="auto"/>
              <w:ind w:firstLine="0"/>
              <w:jc w:val="left"/>
              <w:rPr>
                <w:rFonts w:eastAsia="Times New Roman"/>
                <w:bCs/>
                <w:noProof/>
                <w:color w:val="000000"/>
                <w:szCs w:val="26"/>
              </w:rPr>
            </w:pPr>
            <w:r w:rsidRPr="0045654B">
              <w:rPr>
                <w:rFonts w:eastAsia="Times New Roman"/>
                <w:bCs/>
                <w:noProof/>
                <w:color w:val="000000"/>
                <w:szCs w:val="26"/>
              </w:rPr>
              <w:t xml:space="preserve">Tỷ lệ (%) giá trị SPDV của HTX cung ứng cho các thành viên/ Tổng giá trị cung ứng SPDV của HTX </w:t>
            </w:r>
          </w:p>
        </w:tc>
        <w:tc>
          <w:tcPr>
            <w:tcW w:w="1265" w:type="dxa"/>
            <w:tcBorders>
              <w:top w:val="single" w:sz="4" w:space="0" w:color="auto"/>
              <w:bottom w:val="single" w:sz="4" w:space="0" w:color="auto"/>
            </w:tcBorders>
            <w:shd w:val="clear" w:color="auto" w:fill="auto"/>
            <w:noWrap/>
            <w:vAlign w:val="center"/>
          </w:tcPr>
          <w:p w:rsidR="004323A6" w:rsidRPr="00DD2C03" w:rsidRDefault="004323A6" w:rsidP="00D169B8">
            <w:pPr>
              <w:spacing w:before="60" w:line="240" w:lineRule="auto"/>
              <w:ind w:firstLine="0"/>
              <w:jc w:val="center"/>
              <w:rPr>
                <w:rFonts w:eastAsia="Times New Roman"/>
                <w:bCs/>
                <w:noProof/>
                <w:color w:val="000000"/>
                <w:szCs w:val="26"/>
              </w:rPr>
            </w:pPr>
            <w:r>
              <w:rPr>
                <w:rFonts w:eastAsia="Times New Roman"/>
                <w:bCs/>
                <w:noProof/>
                <w:color w:val="000000"/>
                <w:szCs w:val="26"/>
              </w:rPr>
              <w:t>0,00</w:t>
            </w:r>
          </w:p>
        </w:tc>
        <w:tc>
          <w:tcPr>
            <w:tcW w:w="1264" w:type="dxa"/>
            <w:tcBorders>
              <w:top w:val="single" w:sz="4" w:space="0" w:color="auto"/>
              <w:bottom w:val="single" w:sz="4" w:space="0" w:color="auto"/>
            </w:tcBorders>
            <w:vAlign w:val="center"/>
          </w:tcPr>
          <w:p w:rsidR="004323A6" w:rsidRDefault="004323A6" w:rsidP="00D169B8">
            <w:pPr>
              <w:spacing w:before="60" w:line="240" w:lineRule="auto"/>
              <w:ind w:firstLine="0"/>
              <w:jc w:val="center"/>
              <w:rPr>
                <w:rFonts w:eastAsia="Times New Roman"/>
                <w:bCs/>
                <w:noProof/>
                <w:color w:val="000000"/>
                <w:szCs w:val="26"/>
              </w:rPr>
            </w:pPr>
            <w:r>
              <w:rPr>
                <w:rFonts w:eastAsia="Times New Roman"/>
                <w:bCs/>
                <w:noProof/>
                <w:color w:val="000000"/>
                <w:szCs w:val="26"/>
              </w:rPr>
              <w:t>27,11</w:t>
            </w:r>
          </w:p>
        </w:tc>
        <w:tc>
          <w:tcPr>
            <w:tcW w:w="1264" w:type="dxa"/>
            <w:tcBorders>
              <w:top w:val="single" w:sz="4" w:space="0" w:color="auto"/>
              <w:bottom w:val="single" w:sz="4" w:space="0" w:color="auto"/>
            </w:tcBorders>
            <w:vAlign w:val="center"/>
          </w:tcPr>
          <w:p w:rsidR="004323A6" w:rsidRDefault="004323A6" w:rsidP="00D169B8">
            <w:pPr>
              <w:spacing w:before="60" w:line="240" w:lineRule="auto"/>
              <w:ind w:firstLine="0"/>
              <w:jc w:val="center"/>
              <w:rPr>
                <w:rFonts w:eastAsia="Times New Roman"/>
                <w:bCs/>
                <w:noProof/>
                <w:color w:val="000000"/>
                <w:szCs w:val="26"/>
              </w:rPr>
            </w:pPr>
            <w:r>
              <w:rPr>
                <w:rFonts w:eastAsia="Times New Roman"/>
                <w:bCs/>
                <w:noProof/>
                <w:color w:val="000000"/>
                <w:szCs w:val="26"/>
              </w:rPr>
              <w:t>99,11</w:t>
            </w:r>
          </w:p>
        </w:tc>
        <w:tc>
          <w:tcPr>
            <w:tcW w:w="1264" w:type="dxa"/>
            <w:tcBorders>
              <w:top w:val="single" w:sz="4" w:space="0" w:color="auto"/>
              <w:bottom w:val="single" w:sz="4" w:space="0" w:color="auto"/>
            </w:tcBorders>
            <w:shd w:val="clear" w:color="auto" w:fill="auto"/>
            <w:noWrap/>
            <w:vAlign w:val="center"/>
          </w:tcPr>
          <w:p w:rsidR="004323A6" w:rsidRPr="00DD2C03" w:rsidRDefault="004323A6" w:rsidP="00D169B8">
            <w:pPr>
              <w:spacing w:before="60" w:line="240" w:lineRule="auto"/>
              <w:ind w:firstLine="0"/>
              <w:jc w:val="center"/>
              <w:rPr>
                <w:rFonts w:eastAsia="Times New Roman"/>
                <w:bCs/>
                <w:noProof/>
                <w:color w:val="000000"/>
                <w:szCs w:val="26"/>
              </w:rPr>
            </w:pPr>
            <w:r>
              <w:rPr>
                <w:rFonts w:eastAsia="Times New Roman"/>
                <w:bCs/>
                <w:noProof/>
                <w:color w:val="000000"/>
                <w:szCs w:val="26"/>
              </w:rPr>
              <w:t>88,67</w:t>
            </w:r>
          </w:p>
        </w:tc>
      </w:tr>
    </w:tbl>
    <w:p w:rsidR="004323A6" w:rsidRDefault="004323A6" w:rsidP="004323A6">
      <w:pPr>
        <w:spacing w:line="276" w:lineRule="auto"/>
        <w:ind w:firstLine="0"/>
        <w:rPr>
          <w:i/>
          <w:noProof/>
          <w:szCs w:val="26"/>
        </w:rPr>
      </w:pPr>
      <w:r w:rsidRPr="004C14E9">
        <w:rPr>
          <w:i/>
          <w:noProof/>
          <w:szCs w:val="26"/>
        </w:rPr>
        <w:t xml:space="preserve">Nguồn: </w:t>
      </w:r>
      <w:r w:rsidRPr="007C5423">
        <w:rPr>
          <w:i/>
          <w:noProof/>
          <w:szCs w:val="26"/>
        </w:rPr>
        <w:t>Số</w:t>
      </w:r>
      <w:r w:rsidRPr="00050655">
        <w:rPr>
          <w:i/>
          <w:noProof/>
          <w:szCs w:val="26"/>
        </w:rPr>
        <w:t xml:space="preserve"> liệu điều tra, khảo sát</w:t>
      </w:r>
      <w:r w:rsidRPr="007F48B9">
        <w:rPr>
          <w:i/>
          <w:noProof/>
          <w:szCs w:val="26"/>
        </w:rPr>
        <w:t xml:space="preserve"> các HTX của Đề tài,</w:t>
      </w:r>
      <w:r w:rsidRPr="00E7628B">
        <w:rPr>
          <w:i/>
          <w:noProof/>
          <w:szCs w:val="26"/>
        </w:rPr>
        <w:t xml:space="preserve"> 2014</w:t>
      </w:r>
    </w:p>
    <w:p w:rsidR="00C452B6" w:rsidRDefault="00C452B6" w:rsidP="00B33A35"/>
    <w:p w:rsidR="00A118AC" w:rsidRPr="002A74AC" w:rsidRDefault="00A118AC" w:rsidP="004323A6">
      <w:pPr>
        <w:pStyle w:val="Heading1"/>
        <w:spacing w:before="120" w:line="276" w:lineRule="auto"/>
      </w:pPr>
      <w:bookmarkStart w:id="243" w:name="_Toc451659870"/>
      <w:r w:rsidRPr="00AE37F8">
        <w:t>2.</w:t>
      </w:r>
      <w:r w:rsidRPr="00611AF6">
        <w:t>2</w:t>
      </w:r>
      <w:r w:rsidRPr="00AE37F8">
        <w:t xml:space="preserve">. </w:t>
      </w:r>
      <w:r w:rsidRPr="00611AF6">
        <w:t xml:space="preserve">Các yếu tố ảnh hưởng đến </w:t>
      </w:r>
      <w:r w:rsidR="00C24631" w:rsidRPr="00552892">
        <w:t xml:space="preserve">sự phát triển </w:t>
      </w:r>
      <w:r w:rsidRPr="00611AF6">
        <w:t>HTX trong NLNN</w:t>
      </w:r>
      <w:bookmarkEnd w:id="243"/>
    </w:p>
    <w:p w:rsidR="004B0AEA" w:rsidRPr="00CE0DFA" w:rsidRDefault="004B0AEA" w:rsidP="004323A6">
      <w:pPr>
        <w:pStyle w:val="Heading2"/>
        <w:spacing w:before="120"/>
      </w:pPr>
      <w:bookmarkStart w:id="244" w:name="_Toc451659871"/>
      <w:r w:rsidRPr="00844C3A">
        <w:t xml:space="preserve">2.2.1. Phân tích định tính các </w:t>
      </w:r>
      <w:r w:rsidRPr="00611AF6">
        <w:t xml:space="preserve">yếu tố ảnh hưởng đến </w:t>
      </w:r>
      <w:r w:rsidRPr="00552892">
        <w:t xml:space="preserve">sự phát triển </w:t>
      </w:r>
      <w:r w:rsidRPr="00611AF6">
        <w:t>HTX trong NLNN</w:t>
      </w:r>
      <w:bookmarkEnd w:id="244"/>
    </w:p>
    <w:p w:rsidR="00A118AC" w:rsidRPr="00AE37F8" w:rsidRDefault="00A118AC" w:rsidP="00A118AC">
      <w:pPr>
        <w:pStyle w:val="Heading3"/>
      </w:pPr>
      <w:bookmarkStart w:id="245" w:name="_Toc451659872"/>
      <w:r w:rsidRPr="00611AF6">
        <w:t>2.</w:t>
      </w:r>
      <w:r w:rsidR="006E65E2" w:rsidRPr="00844C3A">
        <w:t>2</w:t>
      </w:r>
      <w:r w:rsidRPr="002F769F">
        <w:t>.</w:t>
      </w:r>
      <w:r w:rsidR="006E65E2" w:rsidRPr="00844C3A">
        <w:t>1</w:t>
      </w:r>
      <w:r w:rsidRPr="00AE37F8">
        <w:t>.1.</w:t>
      </w:r>
      <w:r w:rsidRPr="00AE37F8">
        <w:rPr>
          <w:color w:val="171CF5"/>
          <w:szCs w:val="26"/>
        </w:rPr>
        <w:t xml:space="preserve"> </w:t>
      </w:r>
      <w:r w:rsidRPr="00AE37F8">
        <w:t>Ảnh hưởng của các yếu tố nội sinh</w:t>
      </w:r>
      <w:bookmarkEnd w:id="245"/>
    </w:p>
    <w:p w:rsidR="004323A6" w:rsidRPr="00AE37F8" w:rsidRDefault="004323A6" w:rsidP="004323A6">
      <w:r w:rsidRPr="00AE37F8">
        <w:t xml:space="preserve">Nhóm nghiên cứu đã tiến hành phỏng vấn 174 đơn vị (16 cơ quan QLNN về HTX ở cấp tỉnh, 8 liên minh HTX, 26 cơ quan QLNN về HTX ở 26 huyện, 60 UBND các xã và 64 </w:t>
      </w:r>
      <w:r w:rsidRPr="00AE37F8">
        <w:lastRenderedPageBreak/>
        <w:t xml:space="preserve">hợp tác xã nông nghiệp) để đánh giá về các yếu tố ảnh hưởng tới hiệu quả hoạt động cũng như sự phát triển của HTX trong nông nghiệp. Kết quả nghiên cứu cho thấy nhóm các yếu tố bên trong (yếu tố nội sinh) ảnh hưởng đến hiệu quả hoạt động của các HTX </w:t>
      </w:r>
      <w:r>
        <w:rPr>
          <w:lang w:val="en-US"/>
        </w:rPr>
        <w:t>NLNN</w:t>
      </w:r>
      <w:r w:rsidRPr="00AE37F8">
        <w:t xml:space="preserve"> </w:t>
      </w:r>
      <w:r>
        <w:rPr>
          <w:lang w:val="en-US"/>
        </w:rPr>
        <w:t>g</w:t>
      </w:r>
      <w:r w:rsidRPr="00AE37F8">
        <w:t>ồm:</w:t>
      </w:r>
    </w:p>
    <w:p w:rsidR="004323A6" w:rsidRPr="00AE37F8" w:rsidRDefault="004323A6" w:rsidP="004323A6">
      <w:pPr>
        <w:numPr>
          <w:ilvl w:val="0"/>
          <w:numId w:val="20"/>
        </w:numPr>
        <w:spacing w:line="276" w:lineRule="auto"/>
        <w:ind w:hanging="445"/>
        <w:rPr>
          <w:szCs w:val="26"/>
        </w:rPr>
      </w:pPr>
      <w:r w:rsidRPr="00AE37F8">
        <w:rPr>
          <w:szCs w:val="26"/>
        </w:rPr>
        <w:t>Nhóm yếu tố phản ánh mục tiêu thành lập của HTX  và sự tham gia của các thành viên;</w:t>
      </w:r>
    </w:p>
    <w:p w:rsidR="004323A6" w:rsidRPr="00AE37F8" w:rsidRDefault="004323A6" w:rsidP="004323A6">
      <w:pPr>
        <w:numPr>
          <w:ilvl w:val="0"/>
          <w:numId w:val="20"/>
        </w:numPr>
        <w:spacing w:line="276" w:lineRule="auto"/>
        <w:ind w:hanging="445"/>
        <w:rPr>
          <w:szCs w:val="26"/>
        </w:rPr>
      </w:pPr>
      <w:r w:rsidRPr="00AE37F8">
        <w:rPr>
          <w:szCs w:val="26"/>
        </w:rPr>
        <w:t>Nhóm yếu tố phản ánh trình độ và năng lực của cán bộ quản lý HTX</w:t>
      </w:r>
    </w:p>
    <w:p w:rsidR="004323A6" w:rsidRPr="00AE37F8" w:rsidRDefault="004323A6" w:rsidP="004323A6">
      <w:pPr>
        <w:numPr>
          <w:ilvl w:val="0"/>
          <w:numId w:val="20"/>
        </w:numPr>
        <w:spacing w:line="276" w:lineRule="auto"/>
        <w:ind w:hanging="445"/>
        <w:rPr>
          <w:szCs w:val="26"/>
        </w:rPr>
      </w:pPr>
      <w:r w:rsidRPr="00AE37F8">
        <w:rPr>
          <w:szCs w:val="26"/>
        </w:rPr>
        <w:t>Nhóm yếu tố về tổ chức và quản trị HTX;</w:t>
      </w:r>
    </w:p>
    <w:p w:rsidR="004323A6" w:rsidRPr="00AE37F8" w:rsidRDefault="004323A6" w:rsidP="004323A6">
      <w:pPr>
        <w:numPr>
          <w:ilvl w:val="0"/>
          <w:numId w:val="20"/>
        </w:numPr>
        <w:spacing w:line="276" w:lineRule="auto"/>
        <w:ind w:hanging="445"/>
        <w:rPr>
          <w:szCs w:val="26"/>
        </w:rPr>
      </w:pPr>
      <w:r w:rsidRPr="00AE37F8">
        <w:rPr>
          <w:szCs w:val="26"/>
        </w:rPr>
        <w:t>Nhóm yếu tố về tài sản và vốn của HTX;</w:t>
      </w:r>
    </w:p>
    <w:p w:rsidR="004323A6" w:rsidRPr="00AE37F8" w:rsidRDefault="004323A6" w:rsidP="004323A6">
      <w:pPr>
        <w:numPr>
          <w:ilvl w:val="0"/>
          <w:numId w:val="20"/>
        </w:numPr>
        <w:spacing w:line="276" w:lineRule="auto"/>
        <w:ind w:hanging="445"/>
        <w:rPr>
          <w:szCs w:val="26"/>
        </w:rPr>
      </w:pPr>
      <w:r w:rsidRPr="00AE37F8">
        <w:rPr>
          <w:szCs w:val="26"/>
        </w:rPr>
        <w:t>Nhóm yếu tố về tổ chức các hoạt động dịch vụ của HTX nhằm đem lại lợi ích cho thành viên</w:t>
      </w:r>
    </w:p>
    <w:p w:rsidR="00A118AC" w:rsidRPr="00AE37F8" w:rsidRDefault="00A118AC" w:rsidP="00A118AC">
      <w:pPr>
        <w:pStyle w:val="Heading3"/>
      </w:pPr>
      <w:bookmarkStart w:id="246" w:name="_Toc451659873"/>
      <w:r w:rsidRPr="00611AF6">
        <w:t>2.</w:t>
      </w:r>
      <w:r w:rsidR="006E65E2" w:rsidRPr="00844C3A">
        <w:t>2</w:t>
      </w:r>
      <w:r w:rsidRPr="002F769F">
        <w:t>.</w:t>
      </w:r>
      <w:r w:rsidR="006E65E2" w:rsidRPr="00844C3A">
        <w:t>1</w:t>
      </w:r>
      <w:r w:rsidRPr="00AE37F8">
        <w:t>.2. Ảnh hưởng của yếu tố ngoại sinh</w:t>
      </w:r>
      <w:bookmarkEnd w:id="246"/>
    </w:p>
    <w:p w:rsidR="004323A6" w:rsidRPr="009054D8" w:rsidRDefault="004323A6" w:rsidP="004323A6">
      <w:pPr>
        <w:spacing w:line="276" w:lineRule="auto"/>
        <w:rPr>
          <w:noProof/>
        </w:rPr>
      </w:pPr>
      <w:r w:rsidRPr="00CC5DCF">
        <w:rPr>
          <w:noProof/>
        </w:rPr>
        <w:t>Đó là các yếu tố tác động từ bên ngoài</w:t>
      </w:r>
      <w:r w:rsidRPr="000B6001">
        <w:rPr>
          <w:noProof/>
        </w:rPr>
        <w:t xml:space="preserve"> (yếu tố ngoại sinh)</w:t>
      </w:r>
      <w:r w:rsidRPr="00CC5DCF">
        <w:rPr>
          <w:noProof/>
        </w:rPr>
        <w:t>, ảnh hưởng đến sự phát triển của cả phong trào HTX trên phạm vi tỉnh hoặc vùng lãnh thổ</w:t>
      </w:r>
      <w:r w:rsidRPr="00CA6C16">
        <w:rPr>
          <w:noProof/>
        </w:rPr>
        <w:t>, hoặc cả nước</w:t>
      </w:r>
      <w:r w:rsidRPr="003F64E5">
        <w:rPr>
          <w:noProof/>
        </w:rPr>
        <w:t>.</w:t>
      </w:r>
      <w:r w:rsidRPr="00022637">
        <w:rPr>
          <w:noProof/>
        </w:rPr>
        <w:t xml:space="preserve"> N</w:t>
      </w:r>
      <w:r w:rsidRPr="009054D8">
        <w:rPr>
          <w:noProof/>
        </w:rPr>
        <w:t>hững yếu tố bên ngoài gồm:</w:t>
      </w:r>
    </w:p>
    <w:p w:rsidR="004323A6" w:rsidRPr="003E30EA" w:rsidRDefault="004323A6" w:rsidP="004323A6">
      <w:pPr>
        <w:pStyle w:val="ListParagraph"/>
        <w:numPr>
          <w:ilvl w:val="0"/>
          <w:numId w:val="99"/>
        </w:numPr>
        <w:spacing w:line="276" w:lineRule="auto"/>
        <w:ind w:left="993" w:hanging="426"/>
        <w:rPr>
          <w:noProof/>
        </w:rPr>
      </w:pPr>
      <w:bookmarkStart w:id="247" w:name="_Toc432066776"/>
      <w:r w:rsidRPr="003E30EA">
        <w:rPr>
          <w:noProof/>
        </w:rPr>
        <w:t>Sự quan tâm của hệ thống chính trị cơ sở và các chính sách hỗ trợ</w:t>
      </w:r>
      <w:bookmarkEnd w:id="247"/>
    </w:p>
    <w:p w:rsidR="004323A6" w:rsidRPr="003E30EA" w:rsidRDefault="004323A6" w:rsidP="004323A6">
      <w:pPr>
        <w:pStyle w:val="ListParagraph"/>
        <w:numPr>
          <w:ilvl w:val="0"/>
          <w:numId w:val="99"/>
        </w:numPr>
        <w:spacing w:line="276" w:lineRule="auto"/>
        <w:ind w:left="993" w:hanging="426"/>
        <w:rPr>
          <w:noProof/>
        </w:rPr>
      </w:pPr>
      <w:bookmarkStart w:id="248" w:name="_Toc432066777"/>
      <w:r w:rsidRPr="003E30EA">
        <w:rPr>
          <w:noProof/>
        </w:rPr>
        <w:t>Vai trò, trách nhiệm của các cơ quan QLNN, đơn vị hỗ trợ HTX</w:t>
      </w:r>
      <w:bookmarkEnd w:id="248"/>
    </w:p>
    <w:p w:rsidR="004323A6" w:rsidRPr="003E30EA" w:rsidRDefault="004323A6" w:rsidP="004323A6">
      <w:pPr>
        <w:pStyle w:val="ListParagraph"/>
        <w:numPr>
          <w:ilvl w:val="0"/>
          <w:numId w:val="99"/>
        </w:numPr>
        <w:spacing w:line="276" w:lineRule="auto"/>
        <w:ind w:left="993" w:hanging="426"/>
        <w:rPr>
          <w:noProof/>
        </w:rPr>
      </w:pPr>
      <w:bookmarkStart w:id="249" w:name="_Toc432066778"/>
      <w:r w:rsidRPr="003E30EA">
        <w:rPr>
          <w:noProof/>
        </w:rPr>
        <w:t>Sự thay đổi của thể chế và các quy định pháp luật về bản chất HTX</w:t>
      </w:r>
      <w:bookmarkEnd w:id="249"/>
    </w:p>
    <w:p w:rsidR="004323A6" w:rsidRPr="003E30EA" w:rsidRDefault="004323A6" w:rsidP="004323A6">
      <w:pPr>
        <w:pStyle w:val="ListParagraph"/>
        <w:numPr>
          <w:ilvl w:val="0"/>
          <w:numId w:val="99"/>
        </w:numPr>
        <w:spacing w:line="276" w:lineRule="auto"/>
        <w:ind w:left="993" w:hanging="426"/>
        <w:rPr>
          <w:noProof/>
        </w:rPr>
      </w:pPr>
      <w:bookmarkStart w:id="250" w:name="_Toc432066779"/>
      <w:r w:rsidRPr="003E30EA">
        <w:rPr>
          <w:noProof/>
        </w:rPr>
        <w:t>Quá trình triển khai chính sách và pháp luật</w:t>
      </w:r>
      <w:bookmarkEnd w:id="250"/>
    </w:p>
    <w:p w:rsidR="004323A6" w:rsidRPr="003E30EA" w:rsidRDefault="004323A6" w:rsidP="004323A6">
      <w:pPr>
        <w:pStyle w:val="ListParagraph"/>
        <w:numPr>
          <w:ilvl w:val="0"/>
          <w:numId w:val="99"/>
        </w:numPr>
        <w:spacing w:line="276" w:lineRule="auto"/>
        <w:ind w:left="993" w:hanging="426"/>
        <w:rPr>
          <w:noProof/>
        </w:rPr>
      </w:pPr>
      <w:bookmarkStart w:id="251" w:name="_Toc432066780"/>
      <w:r w:rsidRPr="003E30EA">
        <w:rPr>
          <w:noProof/>
        </w:rPr>
        <w:t>Yếu tố khác (điều kiện thị trường, sự phát triển KHCN)</w:t>
      </w:r>
      <w:bookmarkEnd w:id="251"/>
      <w:r w:rsidRPr="003E30EA">
        <w:rPr>
          <w:noProof/>
        </w:rPr>
        <w:t>.</w:t>
      </w:r>
    </w:p>
    <w:p w:rsidR="00A118AC" w:rsidRPr="00AE37F8" w:rsidRDefault="00A118AC" w:rsidP="00844C3A">
      <w:pPr>
        <w:pStyle w:val="Heading2"/>
      </w:pPr>
      <w:bookmarkStart w:id="252" w:name="_Toc451659874"/>
      <w:r w:rsidRPr="00611AF6">
        <w:t>2.</w:t>
      </w:r>
      <w:r w:rsidR="006E65E2" w:rsidRPr="00844C3A">
        <w:t>2</w:t>
      </w:r>
      <w:r w:rsidRPr="002F769F">
        <w:t>.2</w:t>
      </w:r>
      <w:r w:rsidRPr="00AE37F8">
        <w:t>.</w:t>
      </w:r>
      <w:r w:rsidR="006E65E2" w:rsidRPr="00844C3A">
        <w:t xml:space="preserve"> Phân tích đ</w:t>
      </w:r>
      <w:r w:rsidRPr="00AE37F8">
        <w:t xml:space="preserve">ịnh lượng các yếu tố ảnh hưởng đến </w:t>
      </w:r>
      <w:r w:rsidR="006E65E2" w:rsidRPr="00844C3A">
        <w:t>phát triển</w:t>
      </w:r>
      <w:r w:rsidRPr="00AE37F8">
        <w:t xml:space="preserve"> HTX </w:t>
      </w:r>
      <w:r w:rsidR="006E65E2" w:rsidRPr="00844C3A">
        <w:t xml:space="preserve">trong </w:t>
      </w:r>
      <w:r w:rsidRPr="00AE37F8">
        <w:t>NLNN</w:t>
      </w:r>
      <w:bookmarkEnd w:id="252"/>
    </w:p>
    <w:p w:rsidR="004323A6" w:rsidRPr="00232709" w:rsidRDefault="004323A6" w:rsidP="004323A6">
      <w:r w:rsidRPr="00232709">
        <w:t>Phân tích ở trên đã chỉ ra là có nhiều chỉ tiêu phản ánh hiệu quả hoạt động của HTX NLNN và nhiều yếu tố có ảnh hưởng đến hiệu quả hoạt động HTX NLNN. Phần này chúng tôi trình bày kết quả phân tích hồi quy tuyến tính để xác định mức độ ảnh hưởng của các yếu tố đến hiệu quả hoạt động của HTX NLNN.</w:t>
      </w:r>
    </w:p>
    <w:p w:rsidR="004323A6" w:rsidRPr="00C96CFB" w:rsidRDefault="004323A6" w:rsidP="004323A6">
      <w:r w:rsidRPr="00232709">
        <w:t xml:space="preserve">Chúng tôi đã tiến hành phân tích hồi quy tuyến tính với </w:t>
      </w:r>
      <w:r w:rsidRPr="004349BE">
        <w:t>4</w:t>
      </w:r>
      <w:r w:rsidRPr="00232709">
        <w:t xml:space="preserve"> biến phụ thuộ</w:t>
      </w:r>
      <w:r>
        <w:t>c là:</w:t>
      </w:r>
      <w:r w:rsidRPr="004349BE">
        <w:t xml:space="preserve"> i)</w:t>
      </w:r>
      <w:r w:rsidRPr="00232709">
        <w:t xml:space="preserve"> Doanh thu của HTX/thành viên (đơn vị tính: triệu đồ</w:t>
      </w:r>
      <w:r>
        <w:t>ng</w:t>
      </w:r>
      <w:r w:rsidRPr="004349BE">
        <w:t>); ii)</w:t>
      </w:r>
      <w:r w:rsidRPr="00232709">
        <w:t xml:space="preserve"> </w:t>
      </w:r>
      <w:r w:rsidRPr="00C96CFB">
        <w:t>Doanh thu/vốn chủ sở hữu của HTX (</w:t>
      </w:r>
      <w:r w:rsidRPr="00232709">
        <w:t>đơn vị tính: triệu đồng)</w:t>
      </w:r>
      <w:r w:rsidRPr="004349BE">
        <w:t>; iii)</w:t>
      </w:r>
      <w:r w:rsidRPr="00C96CFB">
        <w:t xml:space="preserve"> </w:t>
      </w:r>
      <w:r w:rsidRPr="00232709">
        <w:t>Lợi nhuận trước thuế/vốn chủ sở hữu của HTX. Tỷ lệ này phản ánh khả năng sinh lời củ</w:t>
      </w:r>
      <w:r>
        <w:t>a HTX trên một đồng vốn chủ sở hữu của HTX</w:t>
      </w:r>
      <w:r w:rsidRPr="004349BE">
        <w:t>; iv)</w:t>
      </w:r>
      <w:r w:rsidRPr="00C96CFB">
        <w:t xml:space="preserve"> Lợi nhuận trước thuế/thành viên HTX (</w:t>
      </w:r>
      <w:r w:rsidRPr="00232709">
        <w:t>đơn vị tính: triệu đồng)</w:t>
      </w:r>
      <w:r w:rsidRPr="00C96CFB">
        <w:t>.</w:t>
      </w:r>
    </w:p>
    <w:p w:rsidR="004323A6" w:rsidRPr="004349BE" w:rsidRDefault="004323A6" w:rsidP="004323A6">
      <w:r w:rsidRPr="004C4DD1">
        <w:t>Rất nhiều</w:t>
      </w:r>
      <w:r w:rsidRPr="00C96CFB">
        <w:t xml:space="preserve"> biến độc lập </w:t>
      </w:r>
      <w:r w:rsidRPr="004C4DD1">
        <w:t>đã được đưa vào mô hình hồi quy tuyến tính để</w:t>
      </w:r>
      <w:r>
        <w:t xml:space="preserve"> định lượng ảnh hưởng lên</w:t>
      </w:r>
      <w:r w:rsidRPr="004C4DD1">
        <w:t xml:space="preserve"> </w:t>
      </w:r>
      <w:r w:rsidRPr="00C96CFB">
        <w:t>4 chỉ tiêu hiệu quả nêu trên củ</w:t>
      </w:r>
      <w:r>
        <w:t xml:space="preserve">a HTX. </w:t>
      </w:r>
      <w:r w:rsidRPr="004C4DD1">
        <w:t>Các biến gồm: Tỉ lệ cán bộ HTX có trình độ cao đẳng, đại học; mức độ chuyên môn hóa của</w:t>
      </w:r>
      <w:r w:rsidRPr="004349BE">
        <w:t xml:space="preserve"> HTX.</w:t>
      </w:r>
    </w:p>
    <w:p w:rsidR="004323A6" w:rsidRPr="000A70A8" w:rsidRDefault="004323A6" w:rsidP="004323A6">
      <w:r w:rsidRPr="004C2B8E">
        <w:lastRenderedPageBreak/>
        <w:t xml:space="preserve">Chúng tôi đã sử dụng nhiều tổ hợp các biến độc lập để ước lượng hồi quy tuyến tính với 4 biến hiệu quả nêu trên. </w:t>
      </w:r>
      <w:r w:rsidRPr="000A70A8">
        <w:t>Tuy nhiên, do mức độ giải thích củ</w:t>
      </w:r>
      <w:r>
        <w:t>a các biế</w:t>
      </w:r>
      <w:r w:rsidRPr="000A70A8">
        <w:t>n đưa vào mô hình đối với biến phụ thuộc chưa cao hoặc biến không có ý nghĩa thống kê, nên cuối cùng chỉ một mô hình với biến phụ thuộc là “</w:t>
      </w:r>
      <w:r w:rsidRPr="00232709">
        <w:t>Doanh thu của HTX/thành viên</w:t>
      </w:r>
      <w:r w:rsidRPr="000A70A8">
        <w:t xml:space="preserve">” được giữ lại. </w:t>
      </w:r>
    </w:p>
    <w:p w:rsidR="004323A6" w:rsidRPr="004349BE" w:rsidRDefault="004323A6" w:rsidP="004323A6">
      <w:pPr>
        <w:rPr>
          <w:rFonts w:eastAsia="Times New Roman"/>
          <w:color w:val="000000"/>
          <w:szCs w:val="26"/>
        </w:rPr>
      </w:pPr>
      <w:r w:rsidRPr="004349BE">
        <w:rPr>
          <w:lang w:eastAsia="x-none"/>
        </w:rPr>
        <w:t xml:space="preserve">Kết quả cho thấy 5 biến có ảnh hưởng có ý nghĩa là: </w:t>
      </w:r>
      <w:r w:rsidRPr="004349BE">
        <w:rPr>
          <w:rFonts w:eastAsia="Times New Roman"/>
          <w:color w:val="000000"/>
          <w:szCs w:val="26"/>
        </w:rPr>
        <w:t>Tỉ lệ cán bộ HTX có trình độ cao đẳng, đại học; HTX chuyên ngành; Số tiền HTX đang nợ; Tổng vốn chủ sở hữu của HTX; Tỉ lệ thành viên HTX góp vốn.</w:t>
      </w:r>
    </w:p>
    <w:p w:rsidR="004323A6" w:rsidRPr="004349BE" w:rsidRDefault="004323A6" w:rsidP="004323A6">
      <w:pPr>
        <w:rPr>
          <w:lang w:eastAsia="x-none"/>
        </w:rPr>
      </w:pPr>
      <w:r w:rsidRPr="004349BE">
        <w:rPr>
          <w:lang w:eastAsia="x-none"/>
        </w:rPr>
        <w:t>Kết quả đã chỉ rõ là cán bộ quản lý HTX có trình độ trình độ cao đẳng, đại học có tác động tích cực, làm tăng doanh thu/thành viên của HTX. Theo đó HTX càng có tỉ lệ cán bộ có trình độ cao đẳng, đại học càng cao thì doanh thu/thành viên càng cao.</w:t>
      </w:r>
    </w:p>
    <w:p w:rsidR="004323A6" w:rsidRPr="004349BE" w:rsidRDefault="004323A6" w:rsidP="004323A6">
      <w:pPr>
        <w:rPr>
          <w:lang w:eastAsia="x-none"/>
        </w:rPr>
      </w:pPr>
      <w:r w:rsidRPr="004349BE">
        <w:rPr>
          <w:lang w:eastAsia="x-none"/>
        </w:rPr>
        <w:t>Biến số tiền HTX nợ có ảnh hưởng có ý nghĩa lên doanh thu/thành viên là do số nợ của HTX bao gồm cả số tiền HTX đang vay, số tiền HTX đang trả chậm các đơn vị khác do mua chậm vật tư,..Ở đây chúng tôi không tách được số tiền HTX đang vay do không nhận được đủ thông tin từ các HTX khảo sát. Tuy nhiên kết quả này cũng cho gợi ý là tăng cường vốn vay cho HTX có thể giúp HTX tăng cường hoạt động, mở rộng hoạt động dịch vụ để làm tăng doanh thu.</w:t>
      </w:r>
    </w:p>
    <w:p w:rsidR="004323A6" w:rsidRPr="004349BE" w:rsidRDefault="004323A6" w:rsidP="004323A6">
      <w:pPr>
        <w:rPr>
          <w:lang w:eastAsia="x-none"/>
        </w:rPr>
      </w:pPr>
      <w:r w:rsidRPr="004349BE">
        <w:rPr>
          <w:lang w:eastAsia="x-none"/>
        </w:rPr>
        <w:t>Tương tự, vốn chủ sở hữu của HTX có ảnh hưởng ý nghĩa lên doanh thu/thành viên của HTX. HTX càng có vốn chủ sở hữu lớn, doanh thu/thành viên càng lớn.</w:t>
      </w:r>
    </w:p>
    <w:p w:rsidR="004323A6" w:rsidRDefault="004323A6" w:rsidP="004323A6">
      <w:pPr>
        <w:rPr>
          <w:lang w:eastAsia="x-none"/>
        </w:rPr>
      </w:pPr>
      <w:r w:rsidRPr="004349BE">
        <w:rPr>
          <w:lang w:eastAsia="x-none"/>
        </w:rPr>
        <w:t>Sự góp vốn của thành viên cho HTX có ảnh hưởng tích cực và có ý nghĩa đối với doanh thu/thành viên. Theo đó, nếu tỷ lệ thành viên góp vốn tăng 1% thì doanh thu/thành viên tăng 1,59 triệu đồng. Biến này phản ánh thực tế là khi thành viên đóng góp vốn thực sự cho HTX thì họ quan tâm đến việc tham gia HTX hơn. Sự tham gia thể hiện ở việc quan tâm, tham gia thảo luận về chiến lược, kế hoạch hoạt động HTX, quan tâm đến việc kiểm soát hoạt động HTX và sử dụng nhiều dịch vụ của HTX.</w:t>
      </w:r>
    </w:p>
    <w:p w:rsidR="004323A6" w:rsidRPr="00F75164" w:rsidRDefault="004323A6" w:rsidP="004323A6">
      <w:pPr>
        <w:rPr>
          <w:lang w:eastAsia="x-none"/>
        </w:rPr>
      </w:pPr>
    </w:p>
    <w:p w:rsidR="00C452B6" w:rsidRPr="00EA23FD" w:rsidRDefault="00C452B6" w:rsidP="004323A6">
      <w:pPr>
        <w:pStyle w:val="Heading1"/>
        <w:spacing w:before="120" w:line="240" w:lineRule="auto"/>
        <w:rPr>
          <w:noProof w:val="0"/>
        </w:rPr>
      </w:pPr>
      <w:bookmarkStart w:id="253" w:name="_Toc451659875"/>
      <w:r>
        <w:rPr>
          <w:noProof w:val="0"/>
        </w:rPr>
        <w:t>CHƯƠNG 3</w:t>
      </w:r>
      <w:r w:rsidRPr="00AE37F8">
        <w:rPr>
          <w:noProof w:val="0"/>
        </w:rPr>
        <w:t xml:space="preserve">: THỰC TRẠNG </w:t>
      </w:r>
      <w:r w:rsidRPr="00552892">
        <w:rPr>
          <w:noProof w:val="0"/>
        </w:rPr>
        <w:t xml:space="preserve">CHÍNH SÁCH VÀ GIẢI PHÁP </w:t>
      </w:r>
      <w:r w:rsidR="00FA2146">
        <w:rPr>
          <w:noProof w:val="0"/>
        </w:rPr>
        <w:t>PHÁT TRIỂN</w:t>
      </w:r>
      <w:r w:rsidRPr="00AE37F8">
        <w:rPr>
          <w:noProof w:val="0"/>
        </w:rPr>
        <w:t xml:space="preserve"> </w:t>
      </w:r>
      <w:r w:rsidR="006E65E2" w:rsidRPr="00844C3A">
        <w:rPr>
          <w:noProof w:val="0"/>
        </w:rPr>
        <w:t>HTX</w:t>
      </w:r>
      <w:r w:rsidRPr="00AE37F8">
        <w:rPr>
          <w:noProof w:val="0"/>
        </w:rPr>
        <w:t xml:space="preserve"> TRONG </w:t>
      </w:r>
      <w:r w:rsidR="006E65E2" w:rsidRPr="00844C3A">
        <w:rPr>
          <w:noProof w:val="0"/>
        </w:rPr>
        <w:t>NLNN GIAI ĐOẠN 2002-2015</w:t>
      </w:r>
      <w:bookmarkEnd w:id="253"/>
    </w:p>
    <w:p w:rsidR="003E0E59" w:rsidRPr="00EA23FD" w:rsidRDefault="00C452B6" w:rsidP="004323A6">
      <w:pPr>
        <w:pStyle w:val="Heading1"/>
        <w:spacing w:before="120" w:line="240" w:lineRule="auto"/>
      </w:pPr>
      <w:bookmarkStart w:id="254" w:name="_Toc451659876"/>
      <w:r w:rsidRPr="00552892">
        <w:t>3.1</w:t>
      </w:r>
      <w:r w:rsidR="003E0E59" w:rsidRPr="008947C3">
        <w:t xml:space="preserve">. </w:t>
      </w:r>
      <w:r w:rsidRPr="00552892">
        <w:t>T</w:t>
      </w:r>
      <w:r w:rsidR="003E0E59" w:rsidRPr="008947C3">
        <w:t xml:space="preserve">hực trạng </w:t>
      </w:r>
      <w:r w:rsidR="003C4A5C" w:rsidRPr="00844C3A">
        <w:t>khung khổ luật pháp về HTX trong NLNN</w:t>
      </w:r>
      <w:bookmarkEnd w:id="254"/>
    </w:p>
    <w:p w:rsidR="00E3284A" w:rsidRPr="00764557" w:rsidRDefault="00E3284A" w:rsidP="004323A6">
      <w:pPr>
        <w:pStyle w:val="Heading2"/>
        <w:spacing w:before="120" w:line="240" w:lineRule="auto"/>
        <w:rPr>
          <w:noProof w:val="0"/>
        </w:rPr>
      </w:pPr>
      <w:bookmarkStart w:id="255" w:name="_Toc451659877"/>
      <w:r w:rsidRPr="00552892">
        <w:rPr>
          <w:noProof w:val="0"/>
        </w:rPr>
        <w:t>3.</w:t>
      </w:r>
      <w:r>
        <w:rPr>
          <w:noProof w:val="0"/>
        </w:rPr>
        <w:t>1</w:t>
      </w:r>
      <w:r w:rsidRPr="00AE37F8">
        <w:rPr>
          <w:noProof w:val="0"/>
        </w:rPr>
        <w:t>.</w:t>
      </w:r>
      <w:r w:rsidRPr="00844C3A">
        <w:rPr>
          <w:noProof w:val="0"/>
        </w:rPr>
        <w:t>1</w:t>
      </w:r>
      <w:r w:rsidRPr="008947C3">
        <w:rPr>
          <w:noProof w:val="0"/>
        </w:rPr>
        <w:t>.</w:t>
      </w:r>
      <w:r w:rsidRPr="00AE37F8">
        <w:rPr>
          <w:noProof w:val="0"/>
        </w:rPr>
        <w:t xml:space="preserve"> </w:t>
      </w:r>
      <w:r>
        <w:rPr>
          <w:noProof w:val="0"/>
        </w:rPr>
        <w:t>Luật HTX năm</w:t>
      </w:r>
      <w:r w:rsidRPr="00844C3A">
        <w:rPr>
          <w:noProof w:val="0"/>
        </w:rPr>
        <w:t xml:space="preserve"> 1996</w:t>
      </w:r>
      <w:bookmarkEnd w:id="255"/>
    </w:p>
    <w:p w:rsidR="00F43C7C" w:rsidRDefault="00F43C7C" w:rsidP="00F43C7C">
      <w:r w:rsidRPr="00AE37F8">
        <w:t xml:space="preserve">Năm 1996, Luật HTX đầu tiên của nước CHXHCN Việt Nam được ban hành (có hiệu lực từ năm 1997), đánh dấu sự thay đổi tư duy lý luận về HTX, bước đầu vận dụng các giá trị và nguyên tắc HTX quốc tế, tạo cơ sở pháp lý cơ bản và lâu dài cho HTX phát triển trong bối cảnh từng bước hoàn chỉnh hệ thống thể chế kinh tế thị trường định hướng xã hội chủ nghĩa. Luật HTX năm 1996 định nghĩa: </w:t>
      </w:r>
      <w:r w:rsidRPr="00844C3A">
        <w:rPr>
          <w:i/>
        </w:rPr>
        <w:t>“HTX là tổ chức kinh tế tự chủ do những người lao động có nhu cầu, lợi ích chung, tự nguyện cùng góp vốn, hoạt động vì lợi ích tập thể”</w:t>
      </w:r>
      <w:r w:rsidRPr="00AE37F8">
        <w:t xml:space="preserve">. </w:t>
      </w:r>
    </w:p>
    <w:p w:rsidR="00F43C7C" w:rsidRPr="00AE37F8" w:rsidRDefault="00F43C7C" w:rsidP="00F43C7C">
      <w:r w:rsidRPr="00AE37F8">
        <w:lastRenderedPageBreak/>
        <w:t>Mặc dù đã được định nghĩa “HTX là đơn vị tự chủ”, nhưng trong thực tế hoạt động, vẫn không phá bỏ được quan niệ</w:t>
      </w:r>
      <w:r>
        <w:t xml:space="preserve">m cũ, </w:t>
      </w:r>
      <w:r w:rsidRPr="00AE37F8">
        <w:t>HTX là vừa là công cụ của chính quyền cơ sở, vừa là tổ chức nặng tính xã hội, có nghĩa vụ phục vụ chính quyền và cộng đồ</w:t>
      </w:r>
      <w:r>
        <w:t>ng</w:t>
      </w:r>
      <w:r w:rsidRPr="00AE37F8">
        <w:t>.</w:t>
      </w:r>
    </w:p>
    <w:p w:rsidR="009F055E" w:rsidRPr="00764557" w:rsidRDefault="009F055E" w:rsidP="009F055E">
      <w:pPr>
        <w:pStyle w:val="Heading2"/>
        <w:rPr>
          <w:noProof w:val="0"/>
        </w:rPr>
      </w:pPr>
      <w:bookmarkStart w:id="256" w:name="_Toc451659878"/>
      <w:r w:rsidRPr="00552892">
        <w:rPr>
          <w:noProof w:val="0"/>
        </w:rPr>
        <w:t>3.</w:t>
      </w:r>
      <w:r>
        <w:rPr>
          <w:noProof w:val="0"/>
        </w:rPr>
        <w:t>1</w:t>
      </w:r>
      <w:r w:rsidRPr="00AE37F8">
        <w:rPr>
          <w:noProof w:val="0"/>
        </w:rPr>
        <w:t>.</w:t>
      </w:r>
      <w:r w:rsidRPr="00844C3A">
        <w:rPr>
          <w:noProof w:val="0"/>
        </w:rPr>
        <w:t>2</w:t>
      </w:r>
      <w:r w:rsidRPr="008947C3">
        <w:rPr>
          <w:noProof w:val="0"/>
        </w:rPr>
        <w:t>.</w:t>
      </w:r>
      <w:r w:rsidRPr="00AE37F8">
        <w:rPr>
          <w:noProof w:val="0"/>
        </w:rPr>
        <w:t xml:space="preserve"> </w:t>
      </w:r>
      <w:r>
        <w:rPr>
          <w:noProof w:val="0"/>
        </w:rPr>
        <w:t>Luật HTX năm</w:t>
      </w:r>
      <w:r w:rsidRPr="00844C3A">
        <w:rPr>
          <w:noProof w:val="0"/>
        </w:rPr>
        <w:t xml:space="preserve"> 2003</w:t>
      </w:r>
      <w:bookmarkEnd w:id="256"/>
    </w:p>
    <w:p w:rsidR="00F43C7C" w:rsidRPr="00A479FB" w:rsidRDefault="00F43C7C" w:rsidP="00F43C7C">
      <w:pPr>
        <w:rPr>
          <w:szCs w:val="26"/>
        </w:rPr>
      </w:pPr>
      <w:r w:rsidRPr="00A479FB">
        <w:rPr>
          <w:szCs w:val="26"/>
        </w:rPr>
        <w:t xml:space="preserve">Theo quy định Luật HTX năm 2003, </w:t>
      </w:r>
      <w:r w:rsidRPr="00A479FB">
        <w:t>HTX hoạt động như một loại hình doanh nghiệp, có tư cách pháp nhân, tự chủ, tự chịu trách nhiệm về các nghĩa vụ tài chính trong phạm vi vốn điều lệ, vốn tích lũy và các nguồn vốn khác của hợp tác xã theo quy định của pháp luật. Luật không quy định HTX phải có tối thiểu bao nhiêu thành viên tham gia.</w:t>
      </w:r>
    </w:p>
    <w:p w:rsidR="00F43C7C" w:rsidRPr="00AE37F8" w:rsidRDefault="00F43C7C" w:rsidP="00F43C7C">
      <w:r w:rsidRPr="00844C3A">
        <w:t xml:space="preserve">Nhìn chung, </w:t>
      </w:r>
      <w:r w:rsidRPr="00AE37F8">
        <w:t xml:space="preserve">Luật HTX năm 2003 có tiến bộ hơn Luật HTX 1996, nhưng chưa thể hiện rõ sự khác biệt về bản chất giữa tổ chức </w:t>
      </w:r>
      <w:r w:rsidRPr="00844C3A">
        <w:t>HTX</w:t>
      </w:r>
      <w:r w:rsidRPr="00AE37F8">
        <w:t xml:space="preserve"> với các công ty và với tổ chức xã hội - từ thiện</w:t>
      </w:r>
      <w:r w:rsidRPr="00AE37F8">
        <w:rPr>
          <w:rStyle w:val="FootnoteReference"/>
          <w:sz w:val="24"/>
        </w:rPr>
        <w:footnoteReference w:id="12"/>
      </w:r>
      <w:r w:rsidRPr="00AE37F8">
        <w:t>. Đây có lẽ là một trong những nguyên nhân khiến sau gần 10 năm thực hiện Luật HTX 2003, mô hình kinh tế này đã phát triển không như mong muốn, khiến cho HTX phát triển thiếu vững chắc.</w:t>
      </w:r>
    </w:p>
    <w:p w:rsidR="00764557" w:rsidRPr="00EA23FD" w:rsidRDefault="00C452B6" w:rsidP="00764557">
      <w:pPr>
        <w:pStyle w:val="Heading2"/>
        <w:rPr>
          <w:noProof w:val="0"/>
        </w:rPr>
      </w:pPr>
      <w:bookmarkStart w:id="257" w:name="_Toc451659879"/>
      <w:r w:rsidRPr="00552892">
        <w:rPr>
          <w:noProof w:val="0"/>
        </w:rPr>
        <w:t>3.</w:t>
      </w:r>
      <w:r w:rsidR="00633185">
        <w:rPr>
          <w:noProof w:val="0"/>
        </w:rPr>
        <w:t>1</w:t>
      </w:r>
      <w:r w:rsidR="00764557" w:rsidRPr="00AE37F8">
        <w:rPr>
          <w:noProof w:val="0"/>
        </w:rPr>
        <w:t>.</w:t>
      </w:r>
      <w:r w:rsidR="009F055E" w:rsidRPr="00844C3A">
        <w:rPr>
          <w:noProof w:val="0"/>
        </w:rPr>
        <w:t>3</w:t>
      </w:r>
      <w:r w:rsidR="00764557" w:rsidRPr="008947C3">
        <w:rPr>
          <w:noProof w:val="0"/>
        </w:rPr>
        <w:t>.</w:t>
      </w:r>
      <w:r w:rsidR="00764557" w:rsidRPr="00AE37F8">
        <w:rPr>
          <w:noProof w:val="0"/>
        </w:rPr>
        <w:t xml:space="preserve"> </w:t>
      </w:r>
      <w:r w:rsidR="00764557" w:rsidRPr="00764557">
        <w:rPr>
          <w:noProof w:val="0"/>
        </w:rPr>
        <w:t xml:space="preserve">Luật HTX </w:t>
      </w:r>
      <w:r w:rsidR="009F055E" w:rsidRPr="00844C3A">
        <w:rPr>
          <w:noProof w:val="0"/>
        </w:rPr>
        <w:t>năm 2012</w:t>
      </w:r>
      <w:bookmarkEnd w:id="257"/>
    </w:p>
    <w:p w:rsidR="00F43C7C" w:rsidRDefault="00F43C7C" w:rsidP="00F43C7C">
      <w:r w:rsidRPr="00AE37F8">
        <w:t>Luật HTX 2012 đã nhấn mạnh đến việc đáp ứng nhu cầu chung của các thành viên và loại bỏ yếu tố HTX hoạt động như doanh nghiệp</w:t>
      </w:r>
      <w:r w:rsidRPr="00AE37F8">
        <w:rPr>
          <w:rStyle w:val="FootnoteReference"/>
        </w:rPr>
        <w:footnoteReference w:id="13"/>
      </w:r>
      <w:r w:rsidRPr="00AE37F8">
        <w:t>. Bản chất hoạt động của HTX theo Luật HTX năm 2012 cũng phù hợp hơn với định nghĩa, các giá trị và nguyên tắc HTX đã được Tổ chức Lao động Quốc tế (ILO) và Liên minh Hợp tác xã Thế giới (ICA) đề ra.</w:t>
      </w:r>
    </w:p>
    <w:p w:rsidR="001C6F2B" w:rsidRPr="00AE37F8" w:rsidRDefault="001C6F2B" w:rsidP="00F43C7C"/>
    <w:p w:rsidR="00C917C2" w:rsidRPr="00844C3A" w:rsidRDefault="00C917C2" w:rsidP="001C6F2B">
      <w:pPr>
        <w:pStyle w:val="Heading1"/>
        <w:spacing w:before="120" w:line="276" w:lineRule="auto"/>
      </w:pPr>
      <w:bookmarkStart w:id="258" w:name="_Toc451659880"/>
      <w:r w:rsidRPr="00552892">
        <w:t>3.</w:t>
      </w:r>
      <w:r w:rsidRPr="00844C3A">
        <w:t>2</w:t>
      </w:r>
      <w:r w:rsidRPr="008947C3">
        <w:t xml:space="preserve">. </w:t>
      </w:r>
      <w:r w:rsidRPr="00552892">
        <w:t>T</w:t>
      </w:r>
      <w:r>
        <w:t>hực trạng chính sách và giải pháp phát triển HTX trong NLNN</w:t>
      </w:r>
      <w:bookmarkEnd w:id="258"/>
    </w:p>
    <w:p w:rsidR="00F41101" w:rsidRPr="00EA23FD" w:rsidRDefault="00C452B6" w:rsidP="001C6F2B">
      <w:pPr>
        <w:pStyle w:val="Heading2"/>
        <w:spacing w:before="120"/>
        <w:rPr>
          <w:noProof w:val="0"/>
        </w:rPr>
      </w:pPr>
      <w:bookmarkStart w:id="259" w:name="_Toc402191996"/>
      <w:bookmarkStart w:id="260" w:name="_Toc402364938"/>
      <w:bookmarkStart w:id="261" w:name="_Toc432066683"/>
      <w:bookmarkStart w:id="262" w:name="_Toc438635531"/>
      <w:bookmarkStart w:id="263" w:name="_Toc451659881"/>
      <w:bookmarkEnd w:id="151"/>
      <w:bookmarkEnd w:id="152"/>
      <w:r w:rsidRPr="00552892">
        <w:rPr>
          <w:noProof w:val="0"/>
        </w:rPr>
        <w:t>3.</w:t>
      </w:r>
      <w:r w:rsidR="00C917C2" w:rsidRPr="00844C3A">
        <w:rPr>
          <w:noProof w:val="0"/>
        </w:rPr>
        <w:t>2</w:t>
      </w:r>
      <w:r w:rsidR="00A032D7" w:rsidRPr="00A032D7">
        <w:rPr>
          <w:noProof w:val="0"/>
        </w:rPr>
        <w:t>.</w:t>
      </w:r>
      <w:r w:rsidR="00C917C2" w:rsidRPr="00844C3A">
        <w:rPr>
          <w:noProof w:val="0"/>
        </w:rPr>
        <w:t>1</w:t>
      </w:r>
      <w:r w:rsidR="00F41101" w:rsidRPr="00AE37F8">
        <w:rPr>
          <w:noProof w:val="0"/>
        </w:rPr>
        <w:t xml:space="preserve">. </w:t>
      </w:r>
      <w:r w:rsidR="00A032D7" w:rsidRPr="00A032D7">
        <w:rPr>
          <w:noProof w:val="0"/>
        </w:rPr>
        <w:t>Thực trạng</w:t>
      </w:r>
      <w:r w:rsidR="00F41101" w:rsidRPr="00AE37F8">
        <w:rPr>
          <w:noProof w:val="0"/>
        </w:rPr>
        <w:t xml:space="preserve"> chính sách </w:t>
      </w:r>
      <w:r w:rsidR="00F23EF4" w:rsidRPr="00F23EF4">
        <w:rPr>
          <w:noProof w:val="0"/>
        </w:rPr>
        <w:t xml:space="preserve">ưu đãi </w:t>
      </w:r>
      <w:r w:rsidR="00F41101" w:rsidRPr="00AE37F8">
        <w:rPr>
          <w:noProof w:val="0"/>
        </w:rPr>
        <w:t xml:space="preserve">phát triển HTX trong </w:t>
      </w:r>
      <w:bookmarkEnd w:id="259"/>
      <w:bookmarkEnd w:id="260"/>
      <w:bookmarkEnd w:id="261"/>
      <w:bookmarkEnd w:id="262"/>
      <w:r w:rsidR="00C917C2" w:rsidRPr="00844C3A">
        <w:rPr>
          <w:noProof w:val="0"/>
        </w:rPr>
        <w:t>NLNN</w:t>
      </w:r>
      <w:bookmarkEnd w:id="263"/>
    </w:p>
    <w:p w:rsidR="006322CA" w:rsidRPr="00AE37F8" w:rsidRDefault="00C452B6" w:rsidP="001C6F2B">
      <w:pPr>
        <w:pStyle w:val="Heading3"/>
        <w:spacing w:before="120"/>
        <w:ind w:firstLine="0"/>
        <w:rPr>
          <w:noProof w:val="0"/>
        </w:rPr>
      </w:pPr>
      <w:bookmarkStart w:id="264" w:name="_Toc438635534"/>
      <w:bookmarkStart w:id="265" w:name="_Toc451659882"/>
      <w:r w:rsidRPr="00552892">
        <w:rPr>
          <w:noProof w:val="0"/>
        </w:rPr>
        <w:t>3.</w:t>
      </w:r>
      <w:r w:rsidR="00C917C2" w:rsidRPr="00844C3A">
        <w:rPr>
          <w:noProof w:val="0"/>
        </w:rPr>
        <w:t>2</w:t>
      </w:r>
      <w:r w:rsidR="00F23EF4" w:rsidRPr="008947C3">
        <w:rPr>
          <w:noProof w:val="0"/>
        </w:rPr>
        <w:t>.</w:t>
      </w:r>
      <w:r w:rsidR="00C917C2" w:rsidRPr="00844C3A">
        <w:rPr>
          <w:noProof w:val="0"/>
        </w:rPr>
        <w:t>1</w:t>
      </w:r>
      <w:r w:rsidR="006322CA" w:rsidRPr="00AE37F8">
        <w:rPr>
          <w:noProof w:val="0"/>
        </w:rPr>
        <w:t>.</w:t>
      </w:r>
      <w:r w:rsidR="00334020" w:rsidRPr="002F769F">
        <w:rPr>
          <w:noProof w:val="0"/>
        </w:rPr>
        <w:t>1</w:t>
      </w:r>
      <w:r w:rsidR="006322CA" w:rsidRPr="00AE37F8">
        <w:rPr>
          <w:noProof w:val="0"/>
        </w:rPr>
        <w:t>. Chính sách ưu đãi tín dụng</w:t>
      </w:r>
      <w:bookmarkEnd w:id="264"/>
      <w:bookmarkEnd w:id="265"/>
    </w:p>
    <w:p w:rsidR="00810493" w:rsidRPr="00112EEC" w:rsidRDefault="00810493" w:rsidP="00810493">
      <w:pPr>
        <w:spacing w:line="276" w:lineRule="auto"/>
        <w:rPr>
          <w:noProof/>
        </w:rPr>
      </w:pPr>
      <w:bookmarkStart w:id="266" w:name="_Toc438635535"/>
      <w:r w:rsidRPr="00112EEC">
        <w:rPr>
          <w:noProof/>
        </w:rPr>
        <w:t>Tỉ lệ HTX được vay vốn tín dụng là rất thấp. Theo thống kê của một số tỉnh khảo sát, năm 2013 chỉ khoảng 6,7% HTX NLNN được vay vốn tín dụng. Trong số 64 HTX khảo sát, có 14% HTX được vay vốn tín dụng trong năm 2013, trong đó: 1,6% HTX được vay vốn từ Quỹ hỗ trợ phát triển HTX; 3% HTX được vay vốn từ các ngân hàng thương mại; còn lại 9,4% HTX được vay vốn từ các chương trình tín dụng ưu đãi. Khảo sát năm 2012 cũng cho thấy HTX NLNN chỉ chiếm 0,9% tổng dư nợ tín dụng nông nghiệp nông thôn của các tổ chức tài chính.</w:t>
      </w:r>
    </w:p>
    <w:p w:rsidR="00810493" w:rsidRPr="0061591C" w:rsidRDefault="00810493" w:rsidP="00810493">
      <w:pPr>
        <w:spacing w:line="276" w:lineRule="auto"/>
        <w:rPr>
          <w:noProof/>
        </w:rPr>
      </w:pPr>
      <w:r w:rsidRPr="00112EEC">
        <w:rPr>
          <w:noProof/>
        </w:rPr>
        <w:t xml:space="preserve">Các HTX thường chỉ nhận được các khoản tín dụng nhỏ, ngắn hạn từ các ngân hàng thương mại. Mặc dù Nghị định 41/2010 cho phép các ngân hàng thương mại cho HTX vay </w:t>
      </w:r>
      <w:r w:rsidRPr="00112EEC">
        <w:rPr>
          <w:noProof/>
        </w:rPr>
        <w:lastRenderedPageBreak/>
        <w:t>tín chấp đến mức 500 triệu đồng/HTX</w:t>
      </w:r>
      <w:r w:rsidRPr="006026AC">
        <w:rPr>
          <w:noProof/>
        </w:rPr>
        <w:t>, tuy nhiên,</w:t>
      </w:r>
      <w:r w:rsidRPr="0061591C">
        <w:rPr>
          <w:noProof/>
        </w:rPr>
        <w:t xml:space="preserve"> </w:t>
      </w:r>
      <w:r w:rsidRPr="00112EEC">
        <w:rPr>
          <w:noProof/>
          <w:szCs w:val="26"/>
        </w:rPr>
        <w:t xml:space="preserve">các HTX </w:t>
      </w:r>
      <w:r w:rsidRPr="006026AC">
        <w:rPr>
          <w:noProof/>
          <w:szCs w:val="26"/>
        </w:rPr>
        <w:t>NLNN thường khó vay được</w:t>
      </w:r>
      <w:r w:rsidRPr="00112EEC">
        <w:rPr>
          <w:noProof/>
          <w:szCs w:val="26"/>
        </w:rPr>
        <w:t xml:space="preserve"> vốn </w:t>
      </w:r>
      <w:r w:rsidRPr="006026AC">
        <w:rPr>
          <w:noProof/>
          <w:szCs w:val="26"/>
        </w:rPr>
        <w:t xml:space="preserve">từ các </w:t>
      </w:r>
      <w:r w:rsidRPr="00112EEC">
        <w:rPr>
          <w:noProof/>
          <w:szCs w:val="26"/>
        </w:rPr>
        <w:t xml:space="preserve">ngân hàng thương mại </w:t>
      </w:r>
      <w:r w:rsidRPr="006026AC">
        <w:rPr>
          <w:noProof/>
          <w:szCs w:val="26"/>
        </w:rPr>
        <w:t>bởi các lí do sau</w:t>
      </w:r>
      <w:r w:rsidRPr="00112EEC">
        <w:rPr>
          <w:noProof/>
          <w:szCs w:val="26"/>
        </w:rPr>
        <w:t>:</w:t>
      </w:r>
    </w:p>
    <w:p w:rsidR="00810493" w:rsidRPr="00112EEC" w:rsidRDefault="00810493" w:rsidP="00810493">
      <w:pPr>
        <w:pStyle w:val="ListParagraph"/>
        <w:numPr>
          <w:ilvl w:val="0"/>
          <w:numId w:val="8"/>
        </w:numPr>
        <w:tabs>
          <w:tab w:val="left" w:pos="567"/>
        </w:tabs>
        <w:spacing w:line="276" w:lineRule="auto"/>
        <w:ind w:left="0" w:firstLine="284"/>
        <w:rPr>
          <w:noProof/>
        </w:rPr>
      </w:pPr>
      <w:r w:rsidRPr="00112EEC">
        <w:rPr>
          <w:noProof/>
        </w:rPr>
        <w:t>Đa số các HTX NLNN hoạt động kém hiệu quả. Đây là nguyên nhân chủ yếu mà các ngân hàng thương mại hạn chế cấp tín dụng cho các HTX NLNN. Theo đánh giá của Bộ NN&amp;PTNT (2014), chỉ có khoảng 10% HTX NLNN được đánh giá là hoạt động hiệu quả.</w:t>
      </w:r>
    </w:p>
    <w:p w:rsidR="00810493" w:rsidRPr="00112EEC" w:rsidRDefault="00810493" w:rsidP="00810493">
      <w:pPr>
        <w:pStyle w:val="ListParagraph"/>
        <w:numPr>
          <w:ilvl w:val="0"/>
          <w:numId w:val="8"/>
        </w:numPr>
        <w:tabs>
          <w:tab w:val="left" w:pos="567"/>
        </w:tabs>
        <w:spacing w:line="276" w:lineRule="auto"/>
        <w:ind w:left="0" w:firstLine="284"/>
        <w:rPr>
          <w:noProof/>
        </w:rPr>
      </w:pPr>
      <w:r w:rsidRPr="00112EEC">
        <w:rPr>
          <w:noProof/>
        </w:rPr>
        <w:t xml:space="preserve">HTX không có tài sản thế chấp. Giá trị tài sản của các HTX NLNN rất thấp, và chủ yếu dưới dạng trụ sở làm việc, đất đai, công trình hạ tầng được </w:t>
      </w:r>
      <w:r w:rsidRPr="004B5D04">
        <w:rPr>
          <w:noProof/>
        </w:rPr>
        <w:t xml:space="preserve">Nhà nước </w:t>
      </w:r>
      <w:r w:rsidRPr="00112EEC">
        <w:rPr>
          <w:noProof/>
        </w:rPr>
        <w:t>giao quản lí, sử dụng (hồ, đập, trạm bơm, kênh mương</w:t>
      </w:r>
      <w:r w:rsidRPr="004B5D04">
        <w:rPr>
          <w:noProof/>
        </w:rPr>
        <w:t>,..</w:t>
      </w:r>
      <w:r w:rsidRPr="00112EEC">
        <w:rPr>
          <w:noProof/>
        </w:rPr>
        <w:t xml:space="preserve">). Tuy nhiên các NHTM thường không coi đó là tài sản </w:t>
      </w:r>
      <w:r w:rsidRPr="006026AC">
        <w:rPr>
          <w:noProof/>
        </w:rPr>
        <w:t xml:space="preserve">của HTX để </w:t>
      </w:r>
      <w:r w:rsidRPr="00112EEC">
        <w:rPr>
          <w:noProof/>
        </w:rPr>
        <w:t xml:space="preserve">thế chấp. </w:t>
      </w:r>
    </w:p>
    <w:p w:rsidR="00810493" w:rsidRPr="00112EEC" w:rsidRDefault="00810493" w:rsidP="00810493">
      <w:pPr>
        <w:pStyle w:val="ListParagraph"/>
        <w:numPr>
          <w:ilvl w:val="0"/>
          <w:numId w:val="8"/>
        </w:numPr>
        <w:tabs>
          <w:tab w:val="left" w:pos="567"/>
        </w:tabs>
        <w:spacing w:line="276" w:lineRule="auto"/>
        <w:ind w:left="0" w:firstLine="284"/>
        <w:rPr>
          <w:noProof/>
        </w:rPr>
      </w:pPr>
      <w:r w:rsidRPr="00112EEC">
        <w:rPr>
          <w:noProof/>
        </w:rPr>
        <w:t>HTX không có phương án sản xuất kinh doanh khả thi. Đa số các phương án được Ngân hàng thẩm định, đánh giá là không khả thi. Ở đây, một phần là do năng lực của cán bộ HTX yếu kém, nên chuẩn bị phương án sản xuất kinh doanh không rõ ràng.</w:t>
      </w:r>
    </w:p>
    <w:p w:rsidR="00810493" w:rsidRPr="00112EEC" w:rsidRDefault="00810493" w:rsidP="00810493">
      <w:pPr>
        <w:pStyle w:val="ListParagraph"/>
        <w:numPr>
          <w:ilvl w:val="0"/>
          <w:numId w:val="8"/>
        </w:numPr>
        <w:tabs>
          <w:tab w:val="left" w:pos="567"/>
        </w:tabs>
        <w:spacing w:line="276" w:lineRule="auto"/>
        <w:ind w:left="0" w:firstLine="284"/>
        <w:rPr>
          <w:noProof/>
        </w:rPr>
      </w:pPr>
      <w:r w:rsidRPr="00112EEC">
        <w:rPr>
          <w:noProof/>
        </w:rPr>
        <w:t>Nghị định 41/2010 và văn bản hướng dẫn không đưa ra cơ chế xử lý rủi ro là nguyên nhân mà các ngân hàng thương mại hạn chế cho HTX vay tín chấp. Khắc phục điểm này, Nghị định 55/2015 đã đưa ra các cơ chế xử lý rủi ro với tín dụng tín chấp nhằm tạo thuận lợi hơn cho NHTM trong việc cung cấp tín dụng tín chấp cho HTX. Tuy nhiên, cũng không hy vọng nhiều vào các cơ chế này, nhất là trong trường hợp các NHTM thiếu vốn, các NHTM cũng không ưu tiên cho tín chấp thì đòi hỏi thời gian, con người để làm các thủ tục xử lý rủi ro.</w:t>
      </w:r>
    </w:p>
    <w:p w:rsidR="00810493" w:rsidRPr="00112EEC" w:rsidRDefault="00810493" w:rsidP="00810493">
      <w:pPr>
        <w:spacing w:line="276" w:lineRule="auto"/>
        <w:rPr>
          <w:noProof/>
        </w:rPr>
      </w:pPr>
      <w:r w:rsidRPr="00112EEC">
        <w:rPr>
          <w:noProof/>
        </w:rPr>
        <w:t xml:space="preserve">Ngoài vay NHTM, HTX NLNN còn có thể vay tín dụng từ các Quỹ hỗ trợ phát triển HTX. Hiện cả nước có khoảng 30 tỉnh/thành phố thành lập Quỹ hỗ trợ phát triển HTX và do Liên minh HTX tỉnh quản lí. Một số HTX được vay vốn ở Quỹ này với lãi suất ưu đãi, thủ tục và điều kiện vay đơn giản. Tuy nhiên, Quỹ hỗ trợ phát triển HTX hiện nay có số vốn nhỏ, chưa đáp ứng được nhu cầu vay vốn của các HTX. </w:t>
      </w:r>
    </w:p>
    <w:p w:rsidR="006322CA" w:rsidRPr="00AE37F8" w:rsidRDefault="00C452B6" w:rsidP="00F36AC2">
      <w:pPr>
        <w:pStyle w:val="Heading3"/>
      </w:pPr>
      <w:bookmarkStart w:id="267" w:name="_Toc451659883"/>
      <w:r w:rsidRPr="00552892">
        <w:t>3.</w:t>
      </w:r>
      <w:r w:rsidR="00C917C2" w:rsidRPr="00844C3A">
        <w:t>2</w:t>
      </w:r>
      <w:r w:rsidR="00B95662" w:rsidRPr="002F769F">
        <w:t>.</w:t>
      </w:r>
      <w:r w:rsidR="00C917C2" w:rsidRPr="00844C3A">
        <w:t>1</w:t>
      </w:r>
      <w:r w:rsidR="006322CA" w:rsidRPr="00AE37F8">
        <w:t>.2. Chính sách ưu đãi giao đất, cho thuê đất đai</w:t>
      </w:r>
      <w:bookmarkEnd w:id="266"/>
      <w:bookmarkEnd w:id="267"/>
    </w:p>
    <w:p w:rsidR="00810493" w:rsidRPr="00112EEC" w:rsidRDefault="00810493" w:rsidP="00810493">
      <w:pPr>
        <w:spacing w:line="276" w:lineRule="auto"/>
        <w:rPr>
          <w:noProof/>
        </w:rPr>
      </w:pPr>
      <w:bookmarkStart w:id="268" w:name="_Toc438635536"/>
      <w:r w:rsidRPr="00112EEC">
        <w:rPr>
          <w:noProof/>
        </w:rPr>
        <w:t>Khảo sát ở các địa phương cho thấy, việc triển khai chính sách giao đất cho HTX nông nghiệp, nhất là giao đất làm trụ sở cho HTX còn hạn chế. Cụ thể như sau:</w:t>
      </w:r>
    </w:p>
    <w:p w:rsidR="00810493" w:rsidRPr="00112EEC" w:rsidRDefault="00810493" w:rsidP="00810493">
      <w:pPr>
        <w:spacing w:line="276" w:lineRule="auto"/>
        <w:rPr>
          <w:noProof/>
        </w:rPr>
      </w:pPr>
      <w:r w:rsidRPr="00112EEC">
        <w:rPr>
          <w:noProof/>
        </w:rPr>
        <w:t>-</w:t>
      </w:r>
      <w:r w:rsidRPr="004B5D04">
        <w:rPr>
          <w:noProof/>
        </w:rPr>
        <w:t xml:space="preserve"> </w:t>
      </w:r>
      <w:r w:rsidRPr="00112EEC">
        <w:rPr>
          <w:noProof/>
        </w:rPr>
        <w:t>Ít HTX nông nghiệp được giao đất do địa phương không có quỹ đất hoặc không chuyển đổi được mục đích sử dụng đất theo quy hoạch. Hiện nay, ở các địa phương đều không có quy hoạch đất dành riêng cho phát triển KTTT.</w:t>
      </w:r>
    </w:p>
    <w:p w:rsidR="00810493" w:rsidRPr="00112EEC" w:rsidRDefault="00810493" w:rsidP="00810493">
      <w:pPr>
        <w:spacing w:line="276" w:lineRule="auto"/>
        <w:rPr>
          <w:noProof/>
        </w:rPr>
      </w:pPr>
      <w:r w:rsidRPr="00112EEC">
        <w:rPr>
          <w:noProof/>
        </w:rPr>
        <w:t xml:space="preserve">-  Nhiều HTX đã được giao đất nhưng chậm được cấp GCN quyền sử dụng đất do không được chính quyền địa phương tạo điều kiện; hoặc do cả HTX và chính quyền cơ sở thiếu thông tin về </w:t>
      </w:r>
      <w:r w:rsidRPr="00474603">
        <w:t>chính sách giao đất lâu dài cho HTX, không nắm rõ trình tự thủ tục xin giao đất, hoặc cấp giấy chứng nhận QSD đất</w:t>
      </w:r>
      <w:r w:rsidRPr="00112EEC">
        <w:rPr>
          <w:noProof/>
        </w:rPr>
        <w:t>; hoặc do quy trình và thủ tục phức tạp.</w:t>
      </w:r>
    </w:p>
    <w:p w:rsidR="006322CA" w:rsidRPr="00AE37F8" w:rsidRDefault="00C452B6" w:rsidP="00F36AC2">
      <w:pPr>
        <w:pStyle w:val="Heading3"/>
      </w:pPr>
      <w:bookmarkStart w:id="269" w:name="_Toc451659884"/>
      <w:r w:rsidRPr="00552892">
        <w:lastRenderedPageBreak/>
        <w:t>3.</w:t>
      </w:r>
      <w:r w:rsidR="00C917C2" w:rsidRPr="00844C3A">
        <w:t>2</w:t>
      </w:r>
      <w:r w:rsidR="00B95662" w:rsidRPr="002F769F">
        <w:t>.</w:t>
      </w:r>
      <w:r w:rsidR="00C917C2" w:rsidRPr="00844C3A">
        <w:t>1</w:t>
      </w:r>
      <w:r w:rsidR="006322CA" w:rsidRPr="00AE37F8">
        <w:t>.3. Chính sách ưu đãi thuế</w:t>
      </w:r>
      <w:bookmarkEnd w:id="268"/>
      <w:bookmarkEnd w:id="269"/>
    </w:p>
    <w:p w:rsidR="00810493" w:rsidRPr="00112EEC" w:rsidRDefault="00810493" w:rsidP="00810493">
      <w:pPr>
        <w:spacing w:line="276" w:lineRule="auto"/>
        <w:rPr>
          <w:noProof/>
        </w:rPr>
      </w:pPr>
      <w:bookmarkStart w:id="270" w:name="_Toc432066685"/>
      <w:bookmarkStart w:id="271" w:name="_Toc438635537"/>
      <w:r w:rsidRPr="00112EEC">
        <w:rPr>
          <w:i/>
          <w:noProof/>
        </w:rPr>
        <w:t>- Ưu đãi thuế Thu nhập doanh nghiệp</w:t>
      </w:r>
      <w:r w:rsidRPr="00112EEC">
        <w:rPr>
          <w:noProof/>
        </w:rPr>
        <w:t>: Theo Luật thuế TNDN năm 2013, HTX nông nghiệp chỉ được hưởng mức thuế suất ưu đãi 10% cho phần thu nhập của HTX hoạt động trong lĩnh vực nông nghiệp, lâm nghiệp, ngư nghiệp và diêm nghiệp. Để hưởng ưu đãi, các HTX cần phải có hệ thống tài chính kế toán minh bạch rõ ràng. Tuy nhiên, hệ thống kế toán của nhiều HTX vẫn còn yếu kém, thì đây vẫn là vấn đề khó khăn cho các HTX trong việc hưởng ưu đãi từ chính sách giảm thuế TNDN.</w:t>
      </w:r>
    </w:p>
    <w:p w:rsidR="00810493" w:rsidRPr="00112EEC" w:rsidRDefault="00810493" w:rsidP="00810493">
      <w:pPr>
        <w:spacing w:line="276" w:lineRule="auto"/>
        <w:rPr>
          <w:noProof/>
        </w:rPr>
      </w:pPr>
      <w:r w:rsidRPr="00112EEC">
        <w:rPr>
          <w:i/>
          <w:noProof/>
        </w:rPr>
        <w:t>- Ưu đãi thuế Giá trị gia tăng</w:t>
      </w:r>
      <w:r w:rsidRPr="00112EEC">
        <w:rPr>
          <w:noProof/>
        </w:rPr>
        <w:t xml:space="preserve">: </w:t>
      </w:r>
      <w:r w:rsidRPr="004B5D04">
        <w:rPr>
          <w:i/>
          <w:noProof/>
        </w:rPr>
        <w:t>(i)</w:t>
      </w:r>
      <w:r w:rsidRPr="004B5D04">
        <w:rPr>
          <w:noProof/>
        </w:rPr>
        <w:t xml:space="preserve"> </w:t>
      </w:r>
      <w:r w:rsidRPr="00112EEC">
        <w:rPr>
          <w:noProof/>
        </w:rPr>
        <w:t xml:space="preserve">HTX không phải chịu thuế GTGT đối với các sản phẩm dịch vụ: trồng trọt, chăn nuôi, nuôi trồng và đánh bắt hải thủy sản chưa qua chế biến; sản phẩm là giống cây trồng, vật nuôi; dịch vụ nông nghiệp (tưới, tiêu nước, cày bừa, nạo vét kênh mương,…); dịch vụ tín dụng, kinh doanh chứng khoán; dịch vụ y tế, thú y, khám chữa bệnh cho người và vật nuôi; dịch vụ công cộng về vệ sinh; dạy học, dạy nghề; </w:t>
      </w:r>
      <w:r w:rsidRPr="00112EEC">
        <w:rPr>
          <w:i/>
          <w:noProof/>
        </w:rPr>
        <w:t>(ii)</w:t>
      </w:r>
      <w:r w:rsidRPr="00112EEC">
        <w:rPr>
          <w:noProof/>
        </w:rPr>
        <w:t xml:space="preserve"> HTX và thành viên không phải chịu thuế </w:t>
      </w:r>
      <w:r w:rsidRPr="004B5D04">
        <w:rPr>
          <w:noProof/>
        </w:rPr>
        <w:t>GTGT</w:t>
      </w:r>
      <w:r w:rsidRPr="00112EEC">
        <w:rPr>
          <w:noProof/>
        </w:rPr>
        <w:t xml:space="preserve"> đối với các sản phẩm thủy sản nuôi trồng, khai thác bán ra</w:t>
      </w:r>
      <w:r w:rsidRPr="0061591C">
        <w:rPr>
          <w:noProof/>
        </w:rPr>
        <w:t xml:space="preserve"> </w:t>
      </w:r>
      <w:r w:rsidRPr="006026AC">
        <w:t>t</w:t>
      </w:r>
      <w:r w:rsidRPr="004B5D04">
        <w:t xml:space="preserve">heo </w:t>
      </w:r>
      <w:r w:rsidRPr="004B5D04">
        <w:rPr>
          <w:noProof/>
        </w:rPr>
        <w:t>Nghị định số 67/2014/NĐ-CP</w:t>
      </w:r>
      <w:r w:rsidRPr="00112EEC">
        <w:rPr>
          <w:noProof/>
        </w:rPr>
        <w:t xml:space="preserve">. Tuy nhiên, nhiều HTX </w:t>
      </w:r>
      <w:r w:rsidRPr="00CB2FA6">
        <w:rPr>
          <w:noProof/>
        </w:rPr>
        <w:t>NN</w:t>
      </w:r>
      <w:r w:rsidRPr="00112EEC">
        <w:rPr>
          <w:noProof/>
        </w:rPr>
        <w:t xml:space="preserve"> không được hoàn thuế GTGT khi mua vật tư đầu vào sản xuất do không có hóa đơn mua đầu vào.</w:t>
      </w:r>
    </w:p>
    <w:p w:rsidR="00810493" w:rsidRPr="00112EEC" w:rsidRDefault="00810493" w:rsidP="00810493">
      <w:pPr>
        <w:tabs>
          <w:tab w:val="left" w:pos="0"/>
        </w:tabs>
        <w:spacing w:line="276" w:lineRule="auto"/>
        <w:ind w:firstLine="567"/>
        <w:rPr>
          <w:noProof/>
          <w:szCs w:val="26"/>
        </w:rPr>
      </w:pPr>
      <w:r w:rsidRPr="00112EEC">
        <w:rPr>
          <w:i/>
          <w:noProof/>
          <w:szCs w:val="26"/>
        </w:rPr>
        <w:t>- Đối với thuế TNCN:</w:t>
      </w:r>
      <w:r w:rsidRPr="00112EEC">
        <w:rPr>
          <w:noProof/>
          <w:szCs w:val="26"/>
        </w:rPr>
        <w:t xml:space="preserve"> Kết quả khảo sát 64 HTX cho thấy có 7,8% số HTX phải đóng thuế </w:t>
      </w:r>
      <w:r w:rsidRPr="004B5D04">
        <w:rPr>
          <w:noProof/>
          <w:szCs w:val="26"/>
        </w:rPr>
        <w:t xml:space="preserve">TNCN </w:t>
      </w:r>
      <w:r w:rsidRPr="00112EEC">
        <w:rPr>
          <w:noProof/>
          <w:szCs w:val="26"/>
        </w:rPr>
        <w:t xml:space="preserve">cho thành viên. Các HTX phải nộp thuế trên đều phản ảnh việc hướng dẫn nộp thuế và hoàn thuế </w:t>
      </w:r>
      <w:r w:rsidRPr="004B5D04">
        <w:rPr>
          <w:noProof/>
          <w:szCs w:val="26"/>
        </w:rPr>
        <w:t>TNCN</w:t>
      </w:r>
      <w:r w:rsidRPr="00112EEC">
        <w:rPr>
          <w:noProof/>
          <w:szCs w:val="26"/>
        </w:rPr>
        <w:t xml:space="preserve"> chưa rõ ràng nên không hài lòng về quy định này.</w:t>
      </w:r>
    </w:p>
    <w:p w:rsidR="00CA06C9" w:rsidRPr="00AE37F8" w:rsidRDefault="00C452B6" w:rsidP="00401FDD">
      <w:pPr>
        <w:pStyle w:val="Heading2"/>
      </w:pPr>
      <w:bookmarkStart w:id="272" w:name="_Toc451659885"/>
      <w:r w:rsidRPr="00552892">
        <w:t>3.</w:t>
      </w:r>
      <w:r w:rsidR="00C917C2" w:rsidRPr="00844C3A">
        <w:t>2</w:t>
      </w:r>
      <w:r w:rsidR="00F23EF4" w:rsidRPr="00401FDD">
        <w:t>.</w:t>
      </w:r>
      <w:r w:rsidR="00C917C2" w:rsidRPr="00844C3A">
        <w:t>2</w:t>
      </w:r>
      <w:r w:rsidR="00CA06C9" w:rsidRPr="00AE37F8">
        <w:t xml:space="preserve">. </w:t>
      </w:r>
      <w:r w:rsidR="00F23EF4" w:rsidRPr="00401FDD">
        <w:t>Thực trạng</w:t>
      </w:r>
      <w:r w:rsidR="00503C86" w:rsidRPr="00AE37F8">
        <w:t xml:space="preserve"> </w:t>
      </w:r>
      <w:r w:rsidR="0074016A" w:rsidRPr="00AE37F8">
        <w:t>c</w:t>
      </w:r>
      <w:r w:rsidR="00CA06C9" w:rsidRPr="00AE37F8">
        <w:t xml:space="preserve">hính sách </w:t>
      </w:r>
      <w:r w:rsidR="00503C86" w:rsidRPr="00AE37F8">
        <w:t>hỗ trợ</w:t>
      </w:r>
      <w:r w:rsidR="00CA06C9" w:rsidRPr="00AE37F8">
        <w:t xml:space="preserve"> </w:t>
      </w:r>
      <w:r w:rsidR="00250B54" w:rsidRPr="00AE37F8">
        <w:t>phát tr</w:t>
      </w:r>
      <w:r w:rsidR="006322CA" w:rsidRPr="00AE37F8">
        <w:t>iển</w:t>
      </w:r>
      <w:r w:rsidR="00250B54" w:rsidRPr="00AE37F8">
        <w:t xml:space="preserve"> </w:t>
      </w:r>
      <w:r w:rsidR="00CA06C9" w:rsidRPr="00AE37F8">
        <w:t>HTX</w:t>
      </w:r>
      <w:r w:rsidR="00FB5A24" w:rsidRPr="00AE37F8">
        <w:t xml:space="preserve"> </w:t>
      </w:r>
      <w:bookmarkEnd w:id="270"/>
      <w:r w:rsidR="00C917C2" w:rsidRPr="00844C3A">
        <w:t xml:space="preserve">trong </w:t>
      </w:r>
      <w:r w:rsidR="00D21E85" w:rsidRPr="00AE37F8">
        <w:t>NLNN</w:t>
      </w:r>
      <w:bookmarkEnd w:id="271"/>
      <w:bookmarkEnd w:id="272"/>
    </w:p>
    <w:p w:rsidR="00613EA5" w:rsidRPr="00AE37F8" w:rsidRDefault="00C452B6" w:rsidP="00401FDD">
      <w:pPr>
        <w:pStyle w:val="Heading3"/>
      </w:pPr>
      <w:bookmarkStart w:id="273" w:name="_Toc432066686"/>
      <w:bookmarkStart w:id="274" w:name="_Toc438635538"/>
      <w:bookmarkStart w:id="275" w:name="_Toc451659886"/>
      <w:r w:rsidRPr="00552892">
        <w:t>3.</w:t>
      </w:r>
      <w:r w:rsidR="00C917C2" w:rsidRPr="00844C3A">
        <w:t>2</w:t>
      </w:r>
      <w:r w:rsidR="00E02375" w:rsidRPr="00401FDD">
        <w:t>.</w:t>
      </w:r>
      <w:r w:rsidR="00C917C2" w:rsidRPr="00844C3A">
        <w:t>2</w:t>
      </w:r>
      <w:r w:rsidR="00282B37" w:rsidRPr="00AE37F8">
        <w:t xml:space="preserve">.1. </w:t>
      </w:r>
      <w:r w:rsidR="00613EA5" w:rsidRPr="00AE37F8">
        <w:t xml:space="preserve">Chính sách hỗ trợ, khuyến khích thành lập mới, </w:t>
      </w:r>
      <w:r w:rsidR="004F3183" w:rsidRPr="00AE37F8">
        <w:t>tổ chức lại</w:t>
      </w:r>
      <w:r w:rsidR="002D3879" w:rsidRPr="00AE37F8">
        <w:t xml:space="preserve"> </w:t>
      </w:r>
      <w:r w:rsidR="00613EA5" w:rsidRPr="00AE37F8">
        <w:t xml:space="preserve"> HTX</w:t>
      </w:r>
      <w:bookmarkEnd w:id="273"/>
      <w:bookmarkEnd w:id="274"/>
      <w:bookmarkEnd w:id="275"/>
    </w:p>
    <w:p w:rsidR="00810493" w:rsidRPr="00112EEC" w:rsidRDefault="00810493" w:rsidP="00810493">
      <w:pPr>
        <w:spacing w:line="276" w:lineRule="auto"/>
        <w:rPr>
          <w:noProof/>
        </w:rPr>
      </w:pPr>
      <w:bookmarkStart w:id="276" w:name="_Toc432066687"/>
      <w:bookmarkStart w:id="277" w:name="_Toc438635539"/>
      <w:r w:rsidRPr="00112EEC">
        <w:rPr>
          <w:noProof/>
        </w:rPr>
        <w:t xml:space="preserve">Luật HTX năm 2012 đòi hỏi các HTX đang hoạt động phải đăng kí lại </w:t>
      </w:r>
      <w:r w:rsidRPr="00007A26">
        <w:rPr>
          <w:noProof/>
        </w:rPr>
        <w:t>hoạt động</w:t>
      </w:r>
      <w:r w:rsidRPr="00112EEC">
        <w:rPr>
          <w:noProof/>
        </w:rPr>
        <w:t>. Tuy nhiên</w:t>
      </w:r>
      <w:r w:rsidRPr="003E7E34">
        <w:rPr>
          <w:noProof/>
        </w:rPr>
        <w:t xml:space="preserve">, theo báo cáo của Bộ NN&amp;PTNT, tính đến hết </w:t>
      </w:r>
      <w:r>
        <w:rPr>
          <w:noProof/>
        </w:rPr>
        <w:t>tháng 6</w:t>
      </w:r>
      <w:r w:rsidRPr="003E7E34">
        <w:rPr>
          <w:noProof/>
        </w:rPr>
        <w:t xml:space="preserve">/2015 mới có khoảng 2.480 HTX NLNN hoạt động theo Luật HTX năm 2012 (chiếm 23,3% tổng số HTX nông nghiệp). </w:t>
      </w:r>
      <w:r w:rsidRPr="00112EEC">
        <w:rPr>
          <w:noProof/>
        </w:rPr>
        <w:t>HTX NLNN gặp khó khăn trong chuyển đổi cho phù hợp với luật HTX 2012 do: i) Thiếu cán bộ hỗ trợ, tư vấn chuyển đổi; ii) Thiếu các văn bản hướng chuyển đổi như: vấn để tổ chức 2 bộ máy quản lí và điều hành; xác định lại tư cách thành viên HTX; xác định loại tài sản không chia của HTX,...</w:t>
      </w:r>
      <w:r w:rsidRPr="00007A26">
        <w:rPr>
          <w:noProof/>
        </w:rPr>
        <w:t xml:space="preserve"> </w:t>
      </w:r>
      <w:r w:rsidRPr="00112EEC">
        <w:rPr>
          <w:noProof/>
        </w:rPr>
        <w:t>Thiếu quy định về nguồn kinh phí, mức hỗ trợ cho chuyển đổi HTX theo Luật HTX 2012; i</w:t>
      </w:r>
      <w:r w:rsidRPr="00007A26">
        <w:rPr>
          <w:noProof/>
        </w:rPr>
        <w:t>ii</w:t>
      </w:r>
      <w:r w:rsidRPr="00112EEC">
        <w:rPr>
          <w:noProof/>
        </w:rPr>
        <w:t xml:space="preserve">) Nhiều HTX gặp khó khăn trong việc đáp ứng các quy định mới tỷ lệ </w:t>
      </w:r>
      <w:r w:rsidRPr="00D72B4C">
        <w:rPr>
          <w:noProof/>
        </w:rPr>
        <w:t>SPDV</w:t>
      </w:r>
      <w:r w:rsidRPr="00112EEC">
        <w:rPr>
          <w:noProof/>
        </w:rPr>
        <w:t xml:space="preserve"> cung ứng ra bên ngoài, </w:t>
      </w:r>
      <w:r w:rsidRPr="00007A26">
        <w:rPr>
          <w:noProof/>
        </w:rPr>
        <w:t xml:space="preserve">tỷ lệ </w:t>
      </w:r>
      <w:r w:rsidRPr="00112EEC">
        <w:rPr>
          <w:noProof/>
        </w:rPr>
        <w:t>vốn góp của thành viên</w:t>
      </w:r>
      <w:r w:rsidRPr="00007A26">
        <w:rPr>
          <w:noProof/>
        </w:rPr>
        <w:t>,</w:t>
      </w:r>
      <w:r w:rsidRPr="00112EEC">
        <w:rPr>
          <w:noProof/>
        </w:rPr>
        <w:t>….</w:t>
      </w:r>
    </w:p>
    <w:p w:rsidR="00810493" w:rsidRPr="00112EEC" w:rsidRDefault="00810493" w:rsidP="00810493">
      <w:pPr>
        <w:spacing w:line="276" w:lineRule="auto"/>
        <w:rPr>
          <w:noProof/>
        </w:rPr>
      </w:pPr>
      <w:r w:rsidRPr="004B5D04">
        <w:rPr>
          <w:noProof/>
        </w:rPr>
        <w:t xml:space="preserve">Nhiều HTX NLNN tồn tại trên giấy tờ nhưng không hoạt động từ nhiều năm. Khoảng 20% HTX đã phá sản nhưng gặp khó khăn trong vấn đề giải thể, kể cả giải thể tự nguyện và giải thể bắt buộc. </w:t>
      </w:r>
      <w:r w:rsidRPr="00112EEC">
        <w:rPr>
          <w:noProof/>
        </w:rPr>
        <w:t xml:space="preserve">Hầu hết các HTX phải giải thể là những HTX hoạt động yếu kém, thua lỗ kéo dài, nên (i) HTX không thu hồi được các khoản nợ cũ của thành viên và khách hàng; (ii) Các HTX không có đủ chứng từ sổ sách, không có kế toán nên không có căn cứ để xác định chủ nợ, con nợ, số nợ; (iii) Không thể tiến hành Đại hội thành viên để lấy tỷ lệ thành viên đồng ý giải thể theo như luật định; (iv) Cũng có trường hợp một số thành viên không muốn </w:t>
      </w:r>
      <w:r w:rsidRPr="00112EEC">
        <w:rPr>
          <w:noProof/>
        </w:rPr>
        <w:lastRenderedPageBreak/>
        <w:t>HTX giải thể vì có lợi ích riêng với việc HTX tồn tại (sử dụng tài sản, đất đai, trang thiết bị của HTX,…).</w:t>
      </w:r>
    </w:p>
    <w:p w:rsidR="00613EA5" w:rsidRPr="00AE37F8" w:rsidRDefault="00C452B6" w:rsidP="00401FDD">
      <w:pPr>
        <w:pStyle w:val="Heading3"/>
      </w:pPr>
      <w:bookmarkStart w:id="278" w:name="_Toc451659887"/>
      <w:r w:rsidRPr="00552892">
        <w:t>3.</w:t>
      </w:r>
      <w:r w:rsidR="00C917C2" w:rsidRPr="00844C3A">
        <w:t>2</w:t>
      </w:r>
      <w:r w:rsidR="00D51633" w:rsidRPr="00401FDD">
        <w:t>.</w:t>
      </w:r>
      <w:r w:rsidR="00C917C2" w:rsidRPr="00844C3A">
        <w:t>2</w:t>
      </w:r>
      <w:r w:rsidR="0096604C" w:rsidRPr="00AE37F8">
        <w:t xml:space="preserve">.2. </w:t>
      </w:r>
      <w:r w:rsidR="00613EA5" w:rsidRPr="00AE37F8">
        <w:t>Chính</w:t>
      </w:r>
      <w:r w:rsidR="0096604C" w:rsidRPr="00AE37F8">
        <w:t xml:space="preserve"> sách hỗ trợ bồi dưỡng, đào tạo</w:t>
      </w:r>
      <w:bookmarkEnd w:id="276"/>
      <w:bookmarkEnd w:id="277"/>
      <w:bookmarkEnd w:id="278"/>
    </w:p>
    <w:p w:rsidR="00810493" w:rsidRPr="00112EEC" w:rsidRDefault="00810493" w:rsidP="00810493">
      <w:pPr>
        <w:spacing w:line="276" w:lineRule="auto"/>
        <w:rPr>
          <w:noProof/>
        </w:rPr>
      </w:pPr>
      <w:bookmarkStart w:id="279" w:name="_Toc432066691"/>
      <w:bookmarkStart w:id="280" w:name="_Toc438635540"/>
      <w:r>
        <w:rPr>
          <w:noProof/>
          <w:lang w:val="en-US"/>
        </w:rPr>
        <w:t>C</w:t>
      </w:r>
      <w:r w:rsidRPr="00112EEC">
        <w:rPr>
          <w:noProof/>
        </w:rPr>
        <w:t>hính sách hỗ trợ đào tạo, bồi dưỡng cán bộ HTX mới đáp ứng được cho một số ít HTX, chủ yếu đào tạo bồi dưỡng ngắn hạn cho cán bộ quản lý HTX. Công tác hỗ trợ đào tạo, bồi dưỡng cán bộ HTX về cơ bản chưa đáp ứng nhu cầu do nguồn kinh phí hạn chế cũng như nội dung và phương thức đào tạo chưa phù hợp.</w:t>
      </w:r>
    </w:p>
    <w:p w:rsidR="00F41101" w:rsidRPr="00AE37F8" w:rsidRDefault="00C452B6" w:rsidP="00401FDD">
      <w:pPr>
        <w:pStyle w:val="Heading3"/>
      </w:pPr>
      <w:bookmarkStart w:id="281" w:name="_Toc451659888"/>
      <w:r w:rsidRPr="00552892">
        <w:t>3.</w:t>
      </w:r>
      <w:r w:rsidR="00C917C2" w:rsidRPr="00844C3A">
        <w:t>2</w:t>
      </w:r>
      <w:r w:rsidR="00D51633" w:rsidRPr="00401FDD">
        <w:t>.</w:t>
      </w:r>
      <w:r w:rsidR="00C917C2" w:rsidRPr="00844C3A">
        <w:t>2</w:t>
      </w:r>
      <w:r w:rsidR="00A110C6" w:rsidRPr="00AE37F8">
        <w:t>.</w:t>
      </w:r>
      <w:r w:rsidR="00296276" w:rsidRPr="00AE37F8">
        <w:t>3</w:t>
      </w:r>
      <w:r w:rsidR="00A110C6" w:rsidRPr="00AE37F8">
        <w:t xml:space="preserve">. </w:t>
      </w:r>
      <w:r w:rsidR="00F41101" w:rsidRPr="00AE37F8">
        <w:t>Chính sách hỗ trợ xúc tiến thương mại, mở rộng thị trườ</w:t>
      </w:r>
      <w:r w:rsidR="00C72AE2" w:rsidRPr="00AE37F8">
        <w:t>ng</w:t>
      </w:r>
      <w:bookmarkEnd w:id="279"/>
      <w:bookmarkEnd w:id="280"/>
      <w:bookmarkEnd w:id="281"/>
    </w:p>
    <w:p w:rsidR="00810493" w:rsidRPr="00112EEC" w:rsidRDefault="00810493" w:rsidP="00810493">
      <w:pPr>
        <w:spacing w:line="276" w:lineRule="auto"/>
        <w:rPr>
          <w:noProof/>
        </w:rPr>
      </w:pPr>
      <w:bookmarkStart w:id="282" w:name="_Toc432066692"/>
      <w:bookmarkStart w:id="283" w:name="_Toc438635541"/>
      <w:r w:rsidRPr="00112EEC">
        <w:rPr>
          <w:noProof/>
        </w:rPr>
        <w:t xml:space="preserve">Nhìn chung các địa phương đã tích cực và chủ động thực hiện các giải pháp hỗ trợ xúc tiến thương mại, hỗ trợ tiếp cận thị trường cho HTX </w:t>
      </w:r>
      <w:r w:rsidRPr="00CB2FA6">
        <w:rPr>
          <w:noProof/>
        </w:rPr>
        <w:t>NN</w:t>
      </w:r>
      <w:r>
        <w:rPr>
          <w:noProof/>
        </w:rPr>
        <w:t xml:space="preserve">. </w:t>
      </w:r>
      <w:r w:rsidRPr="00112EEC">
        <w:rPr>
          <w:noProof/>
        </w:rPr>
        <w:t>Mặc dù vậy, số lượng HTX nông nghiệp được hỗ trợ xúc tiến thương mại, mở rộng thị trường là không nhiều (mỗi tỉnh chỉ khoảng khoả</w:t>
      </w:r>
      <w:r>
        <w:rPr>
          <w:noProof/>
        </w:rPr>
        <w:t xml:space="preserve">ng 3-5 HTX/năm). </w:t>
      </w:r>
      <w:r w:rsidRPr="00112EEC">
        <w:rPr>
          <w:noProof/>
        </w:rPr>
        <w:t>Một số bất cập, hạn chế của việc triển khai chính sách hỗ trợ xúc tiến thương mại, mở rộng thị trường cho các HTX NLNN</w:t>
      </w:r>
      <w:r w:rsidRPr="001058B1">
        <w:rPr>
          <w:noProof/>
        </w:rPr>
        <w:t xml:space="preserve"> </w:t>
      </w:r>
      <w:r w:rsidRPr="00112EEC">
        <w:rPr>
          <w:noProof/>
        </w:rPr>
        <w:t>bao gồm:</w:t>
      </w:r>
    </w:p>
    <w:p w:rsidR="00810493" w:rsidRPr="00112EEC" w:rsidRDefault="00810493" w:rsidP="00810493">
      <w:pPr>
        <w:pStyle w:val="ListParagraph"/>
        <w:numPr>
          <w:ilvl w:val="0"/>
          <w:numId w:val="9"/>
        </w:numPr>
        <w:spacing w:line="276" w:lineRule="auto"/>
        <w:rPr>
          <w:noProof/>
        </w:rPr>
      </w:pPr>
      <w:r w:rsidRPr="00112EEC">
        <w:rPr>
          <w:noProof/>
        </w:rPr>
        <w:t>Các giải pháp xúc tiến thương mại nghèo nàn về nội dung và cách tổ chức thực hiện. Đa số các tỉnh chỉ tập trung vào hỗ trợ các HTX thông qua hội trợ triển lãm, hội nghị giới thiệu sản phẩm, đối thoại</w:t>
      </w:r>
      <w:r w:rsidRPr="004B5D04">
        <w:rPr>
          <w:noProof/>
        </w:rPr>
        <w:t>.</w:t>
      </w:r>
    </w:p>
    <w:p w:rsidR="00810493" w:rsidRPr="00112EEC" w:rsidRDefault="00810493" w:rsidP="00810493">
      <w:pPr>
        <w:pStyle w:val="ListParagraph"/>
        <w:numPr>
          <w:ilvl w:val="0"/>
          <w:numId w:val="9"/>
        </w:numPr>
        <w:spacing w:line="276" w:lineRule="auto"/>
        <w:rPr>
          <w:noProof/>
        </w:rPr>
      </w:pPr>
      <w:r w:rsidRPr="00112EEC">
        <w:rPr>
          <w:noProof/>
        </w:rPr>
        <w:t>Thiếu cơ chế hỗ trợ HTX liên kết với các tác nhân khác như doanh nghiệp để ổn định thị trường đầu ra cho sản ph</w:t>
      </w:r>
      <w:r w:rsidRPr="001058B1">
        <w:rPr>
          <w:noProof/>
        </w:rPr>
        <w:t>ẩ</w:t>
      </w:r>
      <w:r w:rsidRPr="00112EEC">
        <w:rPr>
          <w:noProof/>
        </w:rPr>
        <w:t xml:space="preserve">m. </w:t>
      </w:r>
    </w:p>
    <w:p w:rsidR="00F41101" w:rsidRPr="00AE37F8" w:rsidRDefault="00C452B6" w:rsidP="00401FDD">
      <w:pPr>
        <w:pStyle w:val="Heading3"/>
      </w:pPr>
      <w:bookmarkStart w:id="284" w:name="_Toc451659889"/>
      <w:r w:rsidRPr="00552892">
        <w:t>3.</w:t>
      </w:r>
      <w:r w:rsidR="00C917C2" w:rsidRPr="00844C3A">
        <w:t>2</w:t>
      </w:r>
      <w:r w:rsidR="00D51633" w:rsidRPr="00401FDD">
        <w:t>.</w:t>
      </w:r>
      <w:r w:rsidR="00C917C2" w:rsidRPr="00844C3A">
        <w:t>2</w:t>
      </w:r>
      <w:r w:rsidR="00A110C6" w:rsidRPr="00AE37F8">
        <w:t>.</w:t>
      </w:r>
      <w:r w:rsidR="00296276" w:rsidRPr="00AE37F8">
        <w:t>4</w:t>
      </w:r>
      <w:r w:rsidR="00A110C6" w:rsidRPr="00AE37F8">
        <w:t xml:space="preserve">. </w:t>
      </w:r>
      <w:r w:rsidR="00F41101" w:rsidRPr="00AE37F8">
        <w:t>Chính sách hỗ trợ ứng dụng khoa học, kỹ thuật và công nghệ mớ</w:t>
      </w:r>
      <w:r w:rsidR="00C72AE2" w:rsidRPr="00AE37F8">
        <w:t>i</w:t>
      </w:r>
      <w:bookmarkEnd w:id="282"/>
      <w:bookmarkEnd w:id="283"/>
      <w:bookmarkEnd w:id="284"/>
    </w:p>
    <w:p w:rsidR="00810493" w:rsidRPr="00112EEC" w:rsidRDefault="00810493" w:rsidP="00810493">
      <w:pPr>
        <w:spacing w:line="276" w:lineRule="auto"/>
        <w:ind w:firstLine="567"/>
        <w:rPr>
          <w:noProof/>
        </w:rPr>
      </w:pPr>
      <w:bookmarkStart w:id="285" w:name="_Toc432066693"/>
      <w:bookmarkStart w:id="286" w:name="_Toc438635542"/>
      <w:bookmarkStart w:id="287" w:name="_Toc408779656"/>
      <w:r w:rsidRPr="00112EEC">
        <w:rPr>
          <w:noProof/>
        </w:rPr>
        <w:t>Thời gian qua, các chính sách của Trung ương hỗ trợ KHKT cho các HTX nông nghiệp đều đã được triển khai tại các địa phương.</w:t>
      </w:r>
      <w:bookmarkEnd w:id="287"/>
      <w:r>
        <w:rPr>
          <w:noProof/>
          <w:lang w:val="en-US"/>
        </w:rPr>
        <w:t xml:space="preserve"> </w:t>
      </w:r>
      <w:r w:rsidRPr="00112EEC">
        <w:rPr>
          <w:noProof/>
        </w:rPr>
        <w:t>Mặc dù vậy, quá trình triển khai các chính sách hỗ trợ ứng dụng KHKT và công nghệ mới đối với các HTX NLNN hiện còn nhiều hạn chế:</w:t>
      </w:r>
      <w:r>
        <w:rPr>
          <w:noProof/>
          <w:lang w:val="en-US"/>
        </w:rPr>
        <w:t xml:space="preserve"> i) </w:t>
      </w:r>
      <w:r w:rsidRPr="00112EEC">
        <w:rPr>
          <w:noProof/>
        </w:rPr>
        <w:t>HTX không đủ điều kiện để tiếp cậ</w:t>
      </w:r>
      <w:r>
        <w:rPr>
          <w:noProof/>
        </w:rPr>
        <w:t xml:space="preserve">n chính sách; ii) </w:t>
      </w:r>
      <w:r w:rsidRPr="00112EEC">
        <w:rPr>
          <w:noProof/>
        </w:rPr>
        <w:t>Việc bảo hộ sản phẩm đã đăng ký, xây dựng thương hiệu sản phẩm chậm, kém hiệu quả dẫn đến giải pháp ứng dụng KHCN vào sản xuất và chế biến sản phẩm chưa nâng cao được gi</w:t>
      </w:r>
      <w:r>
        <w:rPr>
          <w:noProof/>
        </w:rPr>
        <w:t>á trị gia tăng cho sản phẩm</w:t>
      </w:r>
      <w:r w:rsidRPr="00112EEC">
        <w:rPr>
          <w:noProof/>
        </w:rPr>
        <w:t>.</w:t>
      </w:r>
    </w:p>
    <w:p w:rsidR="00F41101" w:rsidRPr="00AE37F8" w:rsidRDefault="00C452B6" w:rsidP="00401FDD">
      <w:pPr>
        <w:pStyle w:val="Heading3"/>
      </w:pPr>
      <w:bookmarkStart w:id="288" w:name="_Toc451659890"/>
      <w:r w:rsidRPr="00552892">
        <w:t>3.</w:t>
      </w:r>
      <w:r w:rsidR="00C917C2" w:rsidRPr="00844C3A">
        <w:t>2</w:t>
      </w:r>
      <w:r w:rsidR="00D51633" w:rsidRPr="00401FDD">
        <w:t>.</w:t>
      </w:r>
      <w:r w:rsidR="00C917C2" w:rsidRPr="00844C3A">
        <w:t>2</w:t>
      </w:r>
      <w:r w:rsidR="00A110C6" w:rsidRPr="00AE37F8">
        <w:t>.</w:t>
      </w:r>
      <w:r w:rsidR="00296276" w:rsidRPr="00AE37F8">
        <w:t>5</w:t>
      </w:r>
      <w:r w:rsidR="00A110C6" w:rsidRPr="00AE37F8">
        <w:t xml:space="preserve">. </w:t>
      </w:r>
      <w:r w:rsidR="00F41101" w:rsidRPr="00AE37F8">
        <w:t xml:space="preserve">Chính sách </w:t>
      </w:r>
      <w:r w:rsidR="003039F5" w:rsidRPr="00003FC4">
        <w:t>hỗ trợ</w:t>
      </w:r>
      <w:r w:rsidR="00F41101" w:rsidRPr="00AE37F8">
        <w:t xml:space="preserve"> đầu tư kết cấu hạ tầng và tạo điều kiện tham gia các chương trình mục tiêu, chương trình phát triển KTXH</w:t>
      </w:r>
      <w:bookmarkEnd w:id="285"/>
      <w:bookmarkEnd w:id="286"/>
      <w:bookmarkEnd w:id="288"/>
    </w:p>
    <w:p w:rsidR="00810493" w:rsidRPr="00112EEC" w:rsidRDefault="00810493" w:rsidP="00810493">
      <w:pPr>
        <w:spacing w:line="276" w:lineRule="auto"/>
        <w:rPr>
          <w:noProof/>
        </w:rPr>
      </w:pPr>
      <w:bookmarkStart w:id="289" w:name="_Toc432066694"/>
      <w:bookmarkStart w:id="290" w:name="_Toc438635543"/>
      <w:r>
        <w:rPr>
          <w:noProof/>
          <w:lang w:val="en-US"/>
        </w:rPr>
        <w:t>C</w:t>
      </w:r>
      <w:r w:rsidRPr="00112EEC">
        <w:rPr>
          <w:noProof/>
        </w:rPr>
        <w:t>ác địa phương đã triển khai xây dựng được nhiều hạng mục phục vụ phát triển KT-XH tại nông thôn. Kết quả khảo sát tại 8 tỉnh cho thấy: có 21% HTX trả lời được hưởng lợi gián tiếp và trực tiếp từ các công trình trình hạ tầng nông thôn mới được đầu tư tại đia phương. Một số HTX đã được tham gia vào các dự án, chương trình phát triể</w:t>
      </w:r>
      <w:r>
        <w:rPr>
          <w:noProof/>
        </w:rPr>
        <w:t>n KT</w:t>
      </w:r>
      <w:r w:rsidRPr="00112EEC">
        <w:rPr>
          <w:noProof/>
        </w:rPr>
        <w:t>XH ở địa phương</w:t>
      </w:r>
      <w:r>
        <w:rPr>
          <w:noProof/>
        </w:rPr>
        <w:t xml:space="preserve">. </w:t>
      </w:r>
      <w:r w:rsidRPr="004B5D04">
        <w:rPr>
          <w:noProof/>
        </w:rPr>
        <w:t>T</w:t>
      </w:r>
      <w:r w:rsidRPr="00112EEC">
        <w:rPr>
          <w:noProof/>
        </w:rPr>
        <w:t xml:space="preserve">uy nhiên, hầu hết các HTX khẳng định khó tiếp cận và tham gia vào các chương trình </w:t>
      </w:r>
      <w:r w:rsidRPr="002D2F60">
        <w:rPr>
          <w:noProof/>
        </w:rPr>
        <w:t>này</w:t>
      </w:r>
      <w:r w:rsidRPr="00112EEC">
        <w:rPr>
          <w:noProof/>
        </w:rPr>
        <w:t>.</w:t>
      </w:r>
      <w:r w:rsidRPr="004B5D04">
        <w:rPr>
          <w:noProof/>
        </w:rPr>
        <w:t xml:space="preserve"> </w:t>
      </w:r>
      <w:r w:rsidRPr="00112EEC">
        <w:rPr>
          <w:noProof/>
        </w:rPr>
        <w:t xml:space="preserve">Nguyên nhân chính là do năng lực về tài chính và trình độ chuyên môn của HTX hạn chế nên không đủ sức cạnh tranh với doanh nghiệp. </w:t>
      </w:r>
    </w:p>
    <w:p w:rsidR="00F41101" w:rsidRPr="00AE37F8" w:rsidRDefault="00C452B6" w:rsidP="00401FDD">
      <w:pPr>
        <w:pStyle w:val="Heading3"/>
      </w:pPr>
      <w:bookmarkStart w:id="291" w:name="_Toc451659891"/>
      <w:r w:rsidRPr="00552892">
        <w:lastRenderedPageBreak/>
        <w:t>3.</w:t>
      </w:r>
      <w:r w:rsidR="00C917C2" w:rsidRPr="00844C3A">
        <w:t>2</w:t>
      </w:r>
      <w:r w:rsidR="00D51633" w:rsidRPr="00401FDD">
        <w:t>.</w:t>
      </w:r>
      <w:r w:rsidR="00C917C2" w:rsidRPr="00844C3A">
        <w:t>2</w:t>
      </w:r>
      <w:r w:rsidR="00A110C6" w:rsidRPr="00AE37F8">
        <w:t>.</w:t>
      </w:r>
      <w:r w:rsidR="006322CA" w:rsidRPr="00AE37F8">
        <w:t>6</w:t>
      </w:r>
      <w:r w:rsidR="00A110C6" w:rsidRPr="00AE37F8">
        <w:t xml:space="preserve">. </w:t>
      </w:r>
      <w:r w:rsidR="00F41101" w:rsidRPr="00AE37F8">
        <w:t xml:space="preserve">Chính sách </w:t>
      </w:r>
      <w:r w:rsidR="006322CA" w:rsidRPr="00AE37F8">
        <w:t>hỗ trợ</w:t>
      </w:r>
      <w:r w:rsidR="00F41101" w:rsidRPr="00AE37F8">
        <w:t xml:space="preserve"> khác đối với HTX </w:t>
      </w:r>
      <w:bookmarkEnd w:id="289"/>
      <w:r w:rsidR="00E02D48" w:rsidRPr="00AE37F8">
        <w:t>NLNN</w:t>
      </w:r>
      <w:bookmarkEnd w:id="290"/>
      <w:bookmarkEnd w:id="291"/>
    </w:p>
    <w:p w:rsidR="00810493" w:rsidRPr="000E3435" w:rsidRDefault="00810493" w:rsidP="00810493">
      <w:pPr>
        <w:spacing w:line="276" w:lineRule="auto"/>
        <w:rPr>
          <w:noProof/>
        </w:rPr>
      </w:pPr>
      <w:bookmarkStart w:id="292" w:name="_Toc402191993"/>
      <w:bookmarkStart w:id="293" w:name="_Toc402364946"/>
      <w:bookmarkStart w:id="294" w:name="_Toc432066709"/>
      <w:bookmarkStart w:id="295" w:name="_Toc438635558"/>
      <w:bookmarkStart w:id="296" w:name="_Toc402192006"/>
      <w:r w:rsidRPr="00112EEC">
        <w:rPr>
          <w:noProof/>
        </w:rPr>
        <w:t>Nhiều địa phương đã triển khai hiệu quả chính sách hỗ trợ cho nông dân và HTX khi mất mùa do thiên tại, dịch bệnh và hỗ trợ cơ giới hóa trong sản xuất, thu hoạch, chế biến sản phẩm nhằm giảm tổn thất sau thu hoạch. Tuy nhiên, việc triển khai một số chính sách ưu đãi khác đối với HTX nông</w:t>
      </w:r>
      <w:r w:rsidRPr="001058B1">
        <w:rPr>
          <w:noProof/>
        </w:rPr>
        <w:t xml:space="preserve"> </w:t>
      </w:r>
      <w:r w:rsidRPr="00112EEC">
        <w:rPr>
          <w:noProof/>
        </w:rPr>
        <w:t xml:space="preserve">nghiệp còn nhiều bất cập. Điển hình là các HTX muối và HTX áp dụng công nghệ cao (nhà kính) thường xuyên gặp rủi ro do thiên tai nhưng không được hỗ trợ kịp thời theo </w:t>
      </w:r>
      <w:r w:rsidRPr="00112EEC">
        <w:rPr>
          <w:bCs/>
          <w:noProof/>
        </w:rPr>
        <w:t xml:space="preserve">Quyết định </w:t>
      </w:r>
      <w:r w:rsidRPr="00112EEC">
        <w:rPr>
          <w:noProof/>
        </w:rPr>
        <w:t>142/2009/QĐ-TTgvà Quyết định 49/2012/QĐ-TTg nên gặp nhiều khó khăn trong sản xuất.</w:t>
      </w:r>
    </w:p>
    <w:p w:rsidR="00944C97" w:rsidRPr="00EA23FD" w:rsidRDefault="00A118AC" w:rsidP="005001D0">
      <w:pPr>
        <w:pStyle w:val="Heading1"/>
        <w:rPr>
          <w:noProof w:val="0"/>
        </w:rPr>
      </w:pPr>
      <w:bookmarkStart w:id="297" w:name="_Toc451659892"/>
      <w:r w:rsidRPr="00552892">
        <w:rPr>
          <w:noProof w:val="0"/>
        </w:rPr>
        <w:t>3.</w:t>
      </w:r>
      <w:r w:rsidR="00C917C2" w:rsidRPr="00844C3A">
        <w:rPr>
          <w:noProof w:val="0"/>
        </w:rPr>
        <w:t>3</w:t>
      </w:r>
      <w:r w:rsidR="00944C97" w:rsidRPr="00AE37F8">
        <w:rPr>
          <w:noProof w:val="0"/>
        </w:rPr>
        <w:t xml:space="preserve">. </w:t>
      </w:r>
      <w:r w:rsidR="00C917C2" w:rsidRPr="00844C3A">
        <w:rPr>
          <w:noProof w:val="0"/>
        </w:rPr>
        <w:t>T</w:t>
      </w:r>
      <w:r w:rsidR="000C2A47" w:rsidRPr="00AE37F8">
        <w:rPr>
          <w:noProof w:val="0"/>
        </w:rPr>
        <w:t>hực trạng</w:t>
      </w:r>
      <w:r w:rsidR="00055FDD" w:rsidRPr="00844C3A">
        <w:rPr>
          <w:noProof w:val="0"/>
        </w:rPr>
        <w:t xml:space="preserve"> tổ chức bộ máy</w:t>
      </w:r>
      <w:r w:rsidR="000C2A47" w:rsidRPr="00AE37F8">
        <w:rPr>
          <w:noProof w:val="0"/>
        </w:rPr>
        <w:t xml:space="preserve"> QLNN </w:t>
      </w:r>
      <w:r w:rsidR="00C917C2" w:rsidRPr="00844C3A">
        <w:rPr>
          <w:noProof w:val="0"/>
        </w:rPr>
        <w:t>đối với</w:t>
      </w:r>
      <w:r w:rsidR="00C917C2" w:rsidRPr="00AE37F8">
        <w:rPr>
          <w:noProof w:val="0"/>
        </w:rPr>
        <w:t xml:space="preserve"> </w:t>
      </w:r>
      <w:r w:rsidR="000C2A47" w:rsidRPr="00AE37F8">
        <w:rPr>
          <w:noProof w:val="0"/>
        </w:rPr>
        <w:t xml:space="preserve">HTX </w:t>
      </w:r>
      <w:r w:rsidR="005001D0" w:rsidRPr="00AE37F8">
        <w:rPr>
          <w:noProof w:val="0"/>
        </w:rPr>
        <w:t>NLNN</w:t>
      </w:r>
      <w:bookmarkEnd w:id="297"/>
      <w:r w:rsidR="000C2A47" w:rsidRPr="00AE37F8">
        <w:rPr>
          <w:noProof w:val="0"/>
        </w:rPr>
        <w:t xml:space="preserve"> </w:t>
      </w:r>
      <w:bookmarkEnd w:id="292"/>
      <w:bookmarkEnd w:id="293"/>
      <w:bookmarkEnd w:id="294"/>
      <w:bookmarkEnd w:id="295"/>
    </w:p>
    <w:p w:rsidR="00810493" w:rsidRPr="004C14E9" w:rsidRDefault="00810493" w:rsidP="00810493">
      <w:pPr>
        <w:spacing w:line="276" w:lineRule="auto"/>
        <w:rPr>
          <w:noProof/>
        </w:rPr>
      </w:pPr>
      <w:r w:rsidRPr="004E64F1">
        <w:rPr>
          <w:noProof/>
        </w:rPr>
        <w:t>Nhìn chung, c</w:t>
      </w:r>
      <w:r w:rsidRPr="004C14E9">
        <w:rPr>
          <w:noProof/>
        </w:rPr>
        <w:t xml:space="preserve">ông tác QLNN đối với HTX </w:t>
      </w:r>
      <w:r w:rsidRPr="00FD59D7">
        <w:rPr>
          <w:noProof/>
        </w:rPr>
        <w:t>NLNN hiện có một số bất cập sau</w:t>
      </w:r>
      <w:r w:rsidRPr="004C14E9">
        <w:rPr>
          <w:noProof/>
        </w:rPr>
        <w:t>:</w:t>
      </w:r>
    </w:p>
    <w:p w:rsidR="00810493" w:rsidRPr="008D43CD" w:rsidRDefault="00810493" w:rsidP="00810493">
      <w:pPr>
        <w:spacing w:line="276" w:lineRule="auto"/>
        <w:rPr>
          <w:noProof/>
        </w:rPr>
      </w:pPr>
      <w:r>
        <w:rPr>
          <w:noProof/>
          <w:lang w:val="en-US"/>
        </w:rPr>
        <w:t>-</w:t>
      </w:r>
      <w:r w:rsidRPr="008D43CD">
        <w:rPr>
          <w:noProof/>
        </w:rPr>
        <w:t xml:space="preserve"> Tổ chức bộ máy QLNN về HTX chưa được kiện toàn, thiếu sự thống nhất</w:t>
      </w:r>
    </w:p>
    <w:p w:rsidR="00810493" w:rsidRPr="008D43CD" w:rsidRDefault="00810493" w:rsidP="00810493">
      <w:pPr>
        <w:spacing w:line="276" w:lineRule="auto"/>
        <w:rPr>
          <w:noProof/>
        </w:rPr>
      </w:pPr>
      <w:r>
        <w:rPr>
          <w:noProof/>
          <w:lang w:val="en-US"/>
        </w:rPr>
        <w:t>-</w:t>
      </w:r>
      <w:r w:rsidRPr="008D43CD">
        <w:rPr>
          <w:noProof/>
        </w:rPr>
        <w:t xml:space="preserve"> Có sự chồng chéo về chức năng, nhiệm vụ QLNN giữa các cơ quan</w:t>
      </w:r>
    </w:p>
    <w:p w:rsidR="00810493" w:rsidRPr="008D43CD" w:rsidRDefault="00810493" w:rsidP="00810493">
      <w:pPr>
        <w:spacing w:line="276" w:lineRule="auto"/>
        <w:rPr>
          <w:noProof/>
        </w:rPr>
      </w:pPr>
      <w:r>
        <w:rPr>
          <w:noProof/>
          <w:lang w:val="en-US"/>
        </w:rPr>
        <w:t>-</w:t>
      </w:r>
      <w:r w:rsidRPr="008D43CD">
        <w:rPr>
          <w:noProof/>
        </w:rPr>
        <w:t xml:space="preserve"> Cán bộ QLNN về HTX thiếu về số lượng, yếu về trình độ chuyên môn</w:t>
      </w:r>
    </w:p>
    <w:p w:rsidR="00810493" w:rsidRPr="008D43CD" w:rsidRDefault="00810493" w:rsidP="00810493">
      <w:pPr>
        <w:spacing w:line="276" w:lineRule="auto"/>
        <w:rPr>
          <w:noProof/>
        </w:rPr>
      </w:pPr>
      <w:r>
        <w:rPr>
          <w:noProof/>
          <w:lang w:val="en-US"/>
        </w:rPr>
        <w:t>-</w:t>
      </w:r>
      <w:r w:rsidRPr="008D43CD">
        <w:rPr>
          <w:noProof/>
        </w:rPr>
        <w:t xml:space="preserve"> Nhận thức về HTX và nhiệm vụ QLNN về HTX của chính quyền địa phương còn hạn chế dẫn đến những can thiệp không phù hợp trong QLNN đối với HTX.</w:t>
      </w:r>
    </w:p>
    <w:p w:rsidR="00C917C2" w:rsidRPr="00EA23FD" w:rsidRDefault="00C917C2" w:rsidP="00C917C2">
      <w:pPr>
        <w:pStyle w:val="Heading1"/>
        <w:spacing w:before="120" w:line="276" w:lineRule="auto"/>
        <w:rPr>
          <w:noProof w:val="0"/>
        </w:rPr>
      </w:pPr>
      <w:bookmarkStart w:id="298" w:name="_Toc451659893"/>
      <w:r w:rsidRPr="00552892">
        <w:rPr>
          <w:noProof w:val="0"/>
        </w:rPr>
        <w:t>3.</w:t>
      </w:r>
      <w:r w:rsidRPr="00844C3A">
        <w:rPr>
          <w:noProof w:val="0"/>
        </w:rPr>
        <w:t>4</w:t>
      </w:r>
      <w:r>
        <w:rPr>
          <w:noProof w:val="0"/>
        </w:rPr>
        <w:t xml:space="preserve">. </w:t>
      </w:r>
      <w:r w:rsidR="006A4376" w:rsidRPr="00844C3A">
        <w:rPr>
          <w:noProof w:val="0"/>
        </w:rPr>
        <w:t>Hạn chế,</w:t>
      </w:r>
      <w:r w:rsidRPr="00844C3A">
        <w:rPr>
          <w:noProof w:val="0"/>
        </w:rPr>
        <w:t xml:space="preserve"> ngu</w:t>
      </w:r>
      <w:r w:rsidR="006A4376" w:rsidRPr="00844C3A">
        <w:rPr>
          <w:noProof w:val="0"/>
        </w:rPr>
        <w:t>yên nhân hạn chế của chính sách và</w:t>
      </w:r>
      <w:r w:rsidRPr="00844C3A">
        <w:rPr>
          <w:noProof w:val="0"/>
        </w:rPr>
        <w:t xml:space="preserve"> giải pháp phát triển HTX trong NLNN và QLNN đối với HTX trong NLNN</w:t>
      </w:r>
      <w:bookmarkEnd w:id="298"/>
    </w:p>
    <w:p w:rsidR="00043F5C" w:rsidRPr="00A61237" w:rsidRDefault="00043F5C" w:rsidP="00043F5C">
      <w:pPr>
        <w:pStyle w:val="Heading2"/>
        <w:spacing w:before="120"/>
      </w:pPr>
      <w:bookmarkStart w:id="299" w:name="_Toc451659894"/>
      <w:r w:rsidRPr="00552892">
        <w:t>3.</w:t>
      </w:r>
      <w:r w:rsidRPr="00844C3A">
        <w:t>4</w:t>
      </w:r>
      <w:r>
        <w:t>.</w:t>
      </w:r>
      <w:r w:rsidRPr="00844C3A">
        <w:t>1</w:t>
      </w:r>
      <w:r w:rsidRPr="007D70FD">
        <w:t xml:space="preserve">. </w:t>
      </w:r>
      <w:r w:rsidRPr="00844C3A">
        <w:t>Những h</w:t>
      </w:r>
      <w:r w:rsidRPr="00844C3A">
        <w:rPr>
          <w:noProof w:val="0"/>
        </w:rPr>
        <w:t xml:space="preserve">ạn chế, nguyên nhân hạn chế </w:t>
      </w:r>
      <w:r w:rsidR="00186CBB" w:rsidRPr="00844C3A">
        <w:rPr>
          <w:noProof w:val="0"/>
        </w:rPr>
        <w:t xml:space="preserve">của Luật và thực hiện Luật HTX </w:t>
      </w:r>
      <w:r w:rsidRPr="00844C3A">
        <w:rPr>
          <w:noProof w:val="0"/>
        </w:rPr>
        <w:t>2012</w:t>
      </w:r>
      <w:bookmarkEnd w:id="299"/>
    </w:p>
    <w:p w:rsidR="00043F5C" w:rsidRPr="00AE37F8" w:rsidRDefault="00043F5C" w:rsidP="00043F5C">
      <w:pPr>
        <w:pStyle w:val="Heading3"/>
      </w:pPr>
      <w:bookmarkStart w:id="300" w:name="_Toc451659895"/>
      <w:r w:rsidRPr="00552892">
        <w:t>3.</w:t>
      </w:r>
      <w:r w:rsidRPr="00844C3A">
        <w:t>4</w:t>
      </w:r>
      <w:r w:rsidRPr="001F30E2">
        <w:t>.</w:t>
      </w:r>
      <w:r w:rsidRPr="00844C3A">
        <w:t>1.1.</w:t>
      </w:r>
      <w:r w:rsidRPr="00AE37F8">
        <w:t xml:space="preserve"> </w:t>
      </w:r>
      <w:r w:rsidRPr="00844C3A">
        <w:t>Những hạn chế</w:t>
      </w:r>
      <w:r w:rsidRPr="00AE37F8">
        <w:rPr>
          <w:noProof w:val="0"/>
        </w:rPr>
        <w:t xml:space="preserve"> </w:t>
      </w:r>
      <w:r w:rsidR="00186CBB" w:rsidRPr="00844C3A">
        <w:rPr>
          <w:noProof w:val="0"/>
        </w:rPr>
        <w:t xml:space="preserve">của Luật và thực hiện </w:t>
      </w:r>
      <w:r w:rsidRPr="00844C3A">
        <w:rPr>
          <w:noProof w:val="0"/>
        </w:rPr>
        <w:t>Luật HTX năm 2012</w:t>
      </w:r>
      <w:bookmarkEnd w:id="300"/>
    </w:p>
    <w:p w:rsidR="00186CBB" w:rsidRPr="00844C3A" w:rsidRDefault="00186CBB" w:rsidP="00844C3A">
      <w:pPr>
        <w:pStyle w:val="BodyText"/>
        <w:spacing w:before="120" w:after="0" w:line="276" w:lineRule="auto"/>
        <w:ind w:firstLine="567"/>
        <w:jc w:val="both"/>
        <w:rPr>
          <w:b/>
          <w:noProof/>
          <w:sz w:val="26"/>
          <w:szCs w:val="26"/>
        </w:rPr>
      </w:pPr>
      <w:r w:rsidRPr="00844C3A">
        <w:rPr>
          <w:b/>
          <w:noProof/>
          <w:sz w:val="26"/>
          <w:szCs w:val="26"/>
        </w:rPr>
        <w:t>a. Những điểm hạn chế trong Luật HTX năm 2012</w:t>
      </w:r>
    </w:p>
    <w:p w:rsidR="00186CBB" w:rsidRPr="00844C3A" w:rsidRDefault="00186CBB" w:rsidP="00186CBB">
      <w:pPr>
        <w:rPr>
          <w:shd w:val="clear" w:color="auto" w:fill="FFFFFF"/>
        </w:rPr>
      </w:pPr>
      <w:r w:rsidRPr="00844C3A">
        <w:rPr>
          <w:shd w:val="clear" w:color="auto" w:fill="FFFFFF"/>
        </w:rPr>
        <w:t>Mặc dù có nhiều điểm mới, tuy nhiên Luật năm 2012 có những tồn tại, hạn chế ảnh hưởng đến sự phát triển của các HTX, đó là:</w:t>
      </w:r>
    </w:p>
    <w:p w:rsidR="00186CBB" w:rsidRPr="00552892" w:rsidRDefault="00186CBB" w:rsidP="00186CBB">
      <w:pPr>
        <w:rPr>
          <w:b/>
          <w:i/>
          <w:shd w:val="clear" w:color="auto" w:fill="FFFFFF"/>
        </w:rPr>
      </w:pPr>
      <w:r w:rsidRPr="00552892">
        <w:rPr>
          <w:shd w:val="clear" w:color="auto" w:fill="FFFFFF"/>
        </w:rPr>
        <w:t>- Việc tên gọi của các cơ quan quản lý điều hành trong HTX theo Luật HTX 2012 đã hoàn toàn thay đổi, không còn được gọi là Đại hội Xã viên, Ban quản trị mà sử dụng các tên gọi giống như các cơ quan trong cơ cấu tổ chức của Doanh nghiệp được quy định trong Luật doanh nghiệp 2005. Như vậy, việc nỗ lực biến HTX thành hoặc gần giống đến mức gây nhầm lẫn với các loại hình công ty là quy định không phù hợp và mâu thuẫn với chính mục đích của Luật HTX 2012 khi cố gắng để khẳng định HTX không phải là Doanh nghiệp, không có hoạt động giống như Doanh nghiệp;</w:t>
      </w:r>
    </w:p>
    <w:p w:rsidR="00186CBB" w:rsidRPr="00552892" w:rsidRDefault="00186CBB" w:rsidP="00186CBB">
      <w:pPr>
        <w:rPr>
          <w:b/>
          <w:i/>
          <w:shd w:val="clear" w:color="auto" w:fill="FFFFFF"/>
        </w:rPr>
      </w:pPr>
      <w:r w:rsidRPr="00552892">
        <w:rPr>
          <w:shd w:val="clear" w:color="auto" w:fill="FFFFFF"/>
        </w:rPr>
        <w:t>- Luật HTX 2012 quy định người đại diện theo pháp luật của HTX chỉ là chủ tịch Hội đồng quản trị (thay vì trước đây theo Luật 2003 có thể là Chủ nhiệm hoặc trưởng ban quản trị tùy thuộc vào từng mô hình) là cách quy định này khá cứng nhắc và làm cho vai trò của Giám đốc/Tổng giám đốc trong HTX sẽ khá mờ nhạt.</w:t>
      </w:r>
    </w:p>
    <w:p w:rsidR="00186CBB" w:rsidRPr="00552892" w:rsidRDefault="00186CBB" w:rsidP="00186CBB">
      <w:pPr>
        <w:rPr>
          <w:b/>
          <w:i/>
          <w:shd w:val="clear" w:color="auto" w:fill="FFFFFF"/>
        </w:rPr>
      </w:pPr>
      <w:r w:rsidRPr="00552892">
        <w:rPr>
          <w:shd w:val="clear" w:color="auto" w:fill="FFFFFF"/>
        </w:rPr>
        <w:lastRenderedPageBreak/>
        <w:t>- Việc quy định mở rộng quyền được làm thành viên HTX của đối tượng là người nước ngoài cư trú tại Việt nam có thể dẫn đến nguy cơ người nước ngoài thành lập HTX tại Việt Nam, tận dụng các lợi thế và các chính sách ưu đãi đối với HTX để kinh doanh và có thể gây thiệt hại cho các chủ thể khác trong nước, đặc biệt là trong lĩnh vực nông nghiệp.</w:t>
      </w:r>
    </w:p>
    <w:p w:rsidR="00186CBB" w:rsidRPr="00552892" w:rsidRDefault="00186CBB" w:rsidP="00186CBB">
      <w:pPr>
        <w:rPr>
          <w:shd w:val="clear" w:color="auto" w:fill="FFFFFF"/>
        </w:rPr>
      </w:pPr>
      <w:r w:rsidRPr="00552892">
        <w:rPr>
          <w:shd w:val="clear" w:color="auto" w:fill="FFFFFF"/>
        </w:rPr>
        <w:t xml:space="preserve">- Vấn đề </w:t>
      </w:r>
      <w:r w:rsidRPr="00844C3A">
        <w:rPr>
          <w:shd w:val="clear" w:color="auto" w:fill="FFFFFF"/>
        </w:rPr>
        <w:t>t</w:t>
      </w:r>
      <w:r w:rsidRPr="00552892">
        <w:rPr>
          <w:shd w:val="clear" w:color="auto" w:fill="FFFFFF"/>
        </w:rPr>
        <w:t xml:space="preserve">ỷ lệ cung ứng dịch vụ ra thị trường không quá 32% tổng giá trị cung ứng sản phẩm, dịch vụ của HTX đối với lĩnh vực nông nghiệp, lâm nghiệp, ngư nghiệp, diêm nghiệp (Theo quy định khoản a, khoản b, điều 5, Nghị định 193) </w:t>
      </w:r>
      <w:r w:rsidRPr="00552892">
        <w:t> </w:t>
      </w:r>
      <w:r w:rsidRPr="00552892">
        <w:rPr>
          <w:shd w:val="clear" w:color="auto" w:fill="FFFFFF"/>
        </w:rPr>
        <w:t>là quy định cứng, chỉ có thể áp dụng đối với một số loại hình hoạt động của một số</w:t>
      </w:r>
      <w:r w:rsidR="006152D6">
        <w:rPr>
          <w:shd w:val="clear" w:color="auto" w:fill="FFFFFF"/>
        </w:rPr>
        <w:t xml:space="preserve"> HTX</w:t>
      </w:r>
      <w:r w:rsidRPr="00552892">
        <w:rPr>
          <w:shd w:val="clear" w:color="auto" w:fill="FFFFFF"/>
        </w:rPr>
        <w:t>.</w:t>
      </w:r>
    </w:p>
    <w:p w:rsidR="00186CBB" w:rsidRDefault="00186CBB" w:rsidP="00186CBB">
      <w:pPr>
        <w:rPr>
          <w:shd w:val="clear" w:color="auto" w:fill="FFFFFF"/>
        </w:rPr>
      </w:pPr>
      <w:r w:rsidRPr="00552892">
        <w:rPr>
          <w:shd w:val="clear" w:color="auto" w:fill="FFFFFF"/>
        </w:rPr>
        <w:t>- Về vấn đề tỷ lệ góp vốn của các thành viên được quy định tại điều 17 của Luật HTX 2012</w:t>
      </w:r>
      <w:r w:rsidRPr="00552892">
        <w:rPr>
          <w:i/>
          <w:shd w:val="clear" w:color="auto" w:fill="FFFFFF"/>
        </w:rPr>
        <w:t>: “Đối với hợp tác xã, vốn góp của thành viên thực hiện theo thỏa thuận và theo quy định của điều lệ nhưng không quá 20% vốn điều lệ của hợp tác xã. Đối với Liên hiệp hợp tác xã, vốn góp của hợp tác xã thành viên thực hiện theo thỏa thuận và theo quy định của điều lệ nhưng không quá 30% vốn điều lệ của Liên hiệp hợp tác xã”</w:t>
      </w:r>
      <w:r w:rsidRPr="00552892">
        <w:rPr>
          <w:shd w:val="clear" w:color="auto" w:fill="FFFFFF"/>
        </w:rPr>
        <w:t xml:space="preserve">. Quy định này </w:t>
      </w:r>
      <w:r w:rsidR="006152D6">
        <w:rPr>
          <w:shd w:val="clear" w:color="auto" w:fill="FFFFFF"/>
          <w:lang w:val="en-US"/>
        </w:rPr>
        <w:t>v</w:t>
      </w:r>
      <w:r w:rsidRPr="00552892">
        <w:rPr>
          <w:shd w:val="clear" w:color="auto" w:fill="FFFFFF"/>
        </w:rPr>
        <w:t>ô hình chung quy định này đang gây rất nhiều khó khăn cho tổ chức và hoạt động của HTX. Muốn duy trì và tăng vốn hoạt động, trong khi những thành viên có hoàn cảnh khó khăn không thể góp vốn thì sẽ vi phạm pháp luật, muốn thực hiện đúng luật thì chỉ còn cách rút vốn hoạt động để bảo đảm tỷ lệ đúng theo quy định và như vậy tiềm lực của HTX đã yếu còn yếu hơn.</w:t>
      </w:r>
    </w:p>
    <w:p w:rsidR="00186CBB" w:rsidRPr="00844C3A" w:rsidRDefault="00186CBB" w:rsidP="00844C3A">
      <w:pPr>
        <w:pStyle w:val="BodyText"/>
        <w:spacing w:before="120" w:after="0" w:line="276" w:lineRule="auto"/>
        <w:ind w:firstLine="567"/>
        <w:jc w:val="both"/>
        <w:rPr>
          <w:b/>
          <w:noProof/>
          <w:sz w:val="26"/>
          <w:szCs w:val="26"/>
        </w:rPr>
      </w:pPr>
      <w:r w:rsidRPr="00844C3A">
        <w:rPr>
          <w:b/>
          <w:noProof/>
          <w:sz w:val="26"/>
          <w:szCs w:val="26"/>
        </w:rPr>
        <w:t>b. Những điểm h</w:t>
      </w:r>
      <w:r w:rsidR="002C65A3" w:rsidRPr="00844C3A">
        <w:rPr>
          <w:b/>
          <w:noProof/>
          <w:sz w:val="26"/>
          <w:szCs w:val="26"/>
        </w:rPr>
        <w:t>ạn chế trong việc tổ chức, đăng</w:t>
      </w:r>
      <w:r w:rsidRPr="00844C3A">
        <w:rPr>
          <w:b/>
          <w:noProof/>
          <w:sz w:val="26"/>
          <w:szCs w:val="26"/>
        </w:rPr>
        <w:t xml:space="preserve"> ký lại HTX theo Luật HTX 2012</w:t>
      </w:r>
    </w:p>
    <w:p w:rsidR="006152D6" w:rsidRPr="00844C3A" w:rsidRDefault="00AA73A2" w:rsidP="006152D6">
      <w:pPr>
        <w:pStyle w:val="BodyText"/>
        <w:spacing w:before="120" w:after="0" w:line="276" w:lineRule="auto"/>
        <w:ind w:firstLine="567"/>
        <w:jc w:val="both"/>
        <w:rPr>
          <w:noProof/>
          <w:sz w:val="26"/>
          <w:szCs w:val="26"/>
        </w:rPr>
      </w:pPr>
      <w:r w:rsidRPr="00844C3A">
        <w:rPr>
          <w:noProof/>
          <w:sz w:val="26"/>
          <w:szCs w:val="26"/>
        </w:rPr>
        <w:t>Theo báo cáo của Bộ Nông nghiệp và PTNT</w:t>
      </w:r>
      <w:r>
        <w:rPr>
          <w:rStyle w:val="FootnoteReference"/>
          <w:noProof/>
          <w:sz w:val="26"/>
          <w:szCs w:val="26"/>
          <w:lang w:val="en-US"/>
        </w:rPr>
        <w:footnoteReference w:id="14"/>
      </w:r>
      <w:r w:rsidRPr="00844C3A">
        <w:rPr>
          <w:noProof/>
          <w:sz w:val="26"/>
          <w:szCs w:val="26"/>
        </w:rPr>
        <w:t>, tính đến hết năm 2015, c</w:t>
      </w:r>
      <w:r w:rsidR="00936375" w:rsidRPr="00844C3A">
        <w:rPr>
          <w:noProof/>
          <w:sz w:val="26"/>
          <w:szCs w:val="26"/>
        </w:rPr>
        <w:t>ả nước có</w:t>
      </w:r>
      <w:r w:rsidR="00604779" w:rsidRPr="00844C3A">
        <w:rPr>
          <w:noProof/>
          <w:sz w:val="26"/>
          <w:szCs w:val="26"/>
        </w:rPr>
        <w:t xml:space="preserve"> 19 liên hiệp HTX và</w:t>
      </w:r>
      <w:r w:rsidR="00936375" w:rsidRPr="00844C3A">
        <w:rPr>
          <w:noProof/>
          <w:sz w:val="26"/>
          <w:szCs w:val="26"/>
        </w:rPr>
        <w:t xml:space="preserve"> 10.</w:t>
      </w:r>
      <w:r w:rsidR="00604779" w:rsidRPr="00590789">
        <w:rPr>
          <w:noProof/>
          <w:sz w:val="26"/>
          <w:szCs w:val="26"/>
        </w:rPr>
        <w:t>902</w:t>
      </w:r>
      <w:r w:rsidR="00936375" w:rsidRPr="00844C3A">
        <w:rPr>
          <w:noProof/>
          <w:sz w:val="26"/>
          <w:szCs w:val="26"/>
        </w:rPr>
        <w:t xml:space="preserve"> HTX trong nông,</w:t>
      </w:r>
      <w:r w:rsidR="00604779" w:rsidRPr="00590789">
        <w:rPr>
          <w:noProof/>
          <w:sz w:val="26"/>
          <w:szCs w:val="26"/>
        </w:rPr>
        <w:t xml:space="preserve"> lâm, ngư nghiệp </w:t>
      </w:r>
      <w:r w:rsidR="00604779" w:rsidRPr="00EA23FD">
        <w:rPr>
          <w:noProof/>
          <w:sz w:val="26"/>
          <w:szCs w:val="26"/>
        </w:rPr>
        <w:t>và diêm nghiệp</w:t>
      </w:r>
      <w:r w:rsidR="00936375" w:rsidRPr="00844C3A">
        <w:rPr>
          <w:noProof/>
          <w:sz w:val="26"/>
          <w:szCs w:val="26"/>
        </w:rPr>
        <w:t>.</w:t>
      </w:r>
      <w:r w:rsidR="00604779" w:rsidRPr="00844C3A">
        <w:rPr>
          <w:noProof/>
          <w:sz w:val="26"/>
          <w:szCs w:val="26"/>
        </w:rPr>
        <w:t xml:space="preserve"> Tuy nhiên, mới có khoảng 29,38% HTX NLNN hoạt động theo Luật HTX năm 2012 (trong đó HTX cũ đã đăng ký lại hoạt động theo Luật chiếm 18,87%). </w:t>
      </w:r>
    </w:p>
    <w:p w:rsidR="00936375" w:rsidRPr="00844C3A" w:rsidRDefault="00936375" w:rsidP="00844C3A">
      <w:pPr>
        <w:pStyle w:val="BodyText"/>
        <w:spacing w:before="120" w:after="0" w:line="276" w:lineRule="auto"/>
        <w:ind w:firstLine="567"/>
        <w:jc w:val="both"/>
        <w:rPr>
          <w:noProof/>
          <w:sz w:val="26"/>
          <w:szCs w:val="26"/>
        </w:rPr>
      </w:pPr>
      <w:r w:rsidRPr="00844C3A">
        <w:rPr>
          <w:noProof/>
          <w:sz w:val="26"/>
          <w:szCs w:val="26"/>
        </w:rPr>
        <w:t>Đây là các vấn đề khó khăn chủ yếu của các HTX trong việc chuyển đổi.</w:t>
      </w:r>
    </w:p>
    <w:p w:rsidR="00936375" w:rsidRPr="00844C3A" w:rsidRDefault="006152D6" w:rsidP="00844C3A">
      <w:pPr>
        <w:pStyle w:val="BodyText"/>
        <w:spacing w:before="120" w:after="0" w:line="276" w:lineRule="auto"/>
        <w:ind w:firstLine="567"/>
        <w:jc w:val="both"/>
        <w:rPr>
          <w:noProof/>
          <w:sz w:val="26"/>
          <w:szCs w:val="26"/>
        </w:rPr>
      </w:pPr>
      <w:r>
        <w:rPr>
          <w:noProof/>
          <w:sz w:val="26"/>
          <w:szCs w:val="26"/>
          <w:lang w:val="en-US"/>
        </w:rPr>
        <w:t>-</w:t>
      </w:r>
      <w:r w:rsidR="00936375" w:rsidRPr="006152D6">
        <w:rPr>
          <w:noProof/>
          <w:sz w:val="26"/>
          <w:szCs w:val="26"/>
        </w:rPr>
        <w:t xml:space="preserve"> </w:t>
      </w:r>
      <w:r>
        <w:rPr>
          <w:noProof/>
          <w:sz w:val="26"/>
          <w:szCs w:val="26"/>
          <w:lang w:val="en-US"/>
        </w:rPr>
        <w:t>K</w:t>
      </w:r>
      <w:r w:rsidR="00936375" w:rsidRPr="006152D6">
        <w:rPr>
          <w:noProof/>
          <w:sz w:val="26"/>
          <w:szCs w:val="26"/>
        </w:rPr>
        <w:t>hó khăn trong việc chuyển đổi tổ chức bộ máy quản lý</w:t>
      </w:r>
    </w:p>
    <w:p w:rsidR="00936375" w:rsidRPr="00844C3A" w:rsidRDefault="006152D6" w:rsidP="00844C3A">
      <w:pPr>
        <w:pStyle w:val="BodyText"/>
        <w:spacing w:before="120" w:after="0" w:line="276" w:lineRule="auto"/>
        <w:ind w:firstLine="567"/>
        <w:jc w:val="both"/>
        <w:rPr>
          <w:noProof/>
          <w:sz w:val="26"/>
          <w:szCs w:val="26"/>
        </w:rPr>
      </w:pPr>
      <w:r>
        <w:rPr>
          <w:noProof/>
          <w:sz w:val="26"/>
          <w:szCs w:val="26"/>
          <w:lang w:val="en-US"/>
        </w:rPr>
        <w:t>-</w:t>
      </w:r>
      <w:r>
        <w:rPr>
          <w:noProof/>
          <w:sz w:val="26"/>
          <w:szCs w:val="26"/>
        </w:rPr>
        <w:t xml:space="preserve"> Khó chấm dứt</w:t>
      </w:r>
      <w:r w:rsidR="00936375" w:rsidRPr="006152D6">
        <w:rPr>
          <w:noProof/>
          <w:sz w:val="26"/>
          <w:szCs w:val="26"/>
        </w:rPr>
        <w:t xml:space="preserve"> tư cách thành viên HTX đối với th</w:t>
      </w:r>
      <w:r w:rsidRPr="006152D6">
        <w:rPr>
          <w:noProof/>
          <w:sz w:val="26"/>
          <w:szCs w:val="26"/>
        </w:rPr>
        <w:t>ành viên không đáp ứng yêu cầu</w:t>
      </w:r>
    </w:p>
    <w:p w:rsidR="00936375" w:rsidRPr="00844C3A" w:rsidRDefault="006152D6" w:rsidP="006152D6">
      <w:pPr>
        <w:pStyle w:val="BodyText"/>
        <w:spacing w:before="120" w:after="0" w:line="276" w:lineRule="auto"/>
        <w:ind w:firstLine="567"/>
        <w:jc w:val="both"/>
        <w:rPr>
          <w:noProof/>
          <w:sz w:val="26"/>
          <w:szCs w:val="26"/>
        </w:rPr>
      </w:pPr>
      <w:r>
        <w:rPr>
          <w:noProof/>
          <w:sz w:val="26"/>
          <w:szCs w:val="26"/>
          <w:lang w:val="en-US"/>
        </w:rPr>
        <w:t>-</w:t>
      </w:r>
      <w:r>
        <w:rPr>
          <w:noProof/>
          <w:sz w:val="26"/>
          <w:szCs w:val="26"/>
        </w:rPr>
        <w:t xml:space="preserve"> C</w:t>
      </w:r>
      <w:r w:rsidR="00936375" w:rsidRPr="006152D6">
        <w:rPr>
          <w:noProof/>
          <w:sz w:val="26"/>
          <w:szCs w:val="26"/>
        </w:rPr>
        <w:t>ơ chế góp vốn và phân bổ lợi nhuận không đúng quy định trong Luật HTX 2012</w:t>
      </w:r>
    </w:p>
    <w:p w:rsidR="00936375" w:rsidRPr="00844C3A" w:rsidRDefault="006152D6" w:rsidP="00844C3A">
      <w:pPr>
        <w:pStyle w:val="BodyText"/>
        <w:spacing w:before="120" w:after="0" w:line="276" w:lineRule="auto"/>
        <w:ind w:firstLine="567"/>
        <w:jc w:val="both"/>
        <w:rPr>
          <w:noProof/>
          <w:sz w:val="26"/>
          <w:szCs w:val="26"/>
        </w:rPr>
      </w:pPr>
      <w:r>
        <w:rPr>
          <w:noProof/>
          <w:sz w:val="26"/>
          <w:szCs w:val="26"/>
          <w:lang w:val="en-US"/>
        </w:rPr>
        <w:t>-</w:t>
      </w:r>
      <w:r>
        <w:rPr>
          <w:noProof/>
          <w:sz w:val="26"/>
          <w:szCs w:val="26"/>
        </w:rPr>
        <w:t xml:space="preserve"> N</w:t>
      </w:r>
      <w:r w:rsidR="00936375" w:rsidRPr="006152D6">
        <w:rPr>
          <w:noProof/>
          <w:sz w:val="26"/>
          <w:szCs w:val="26"/>
        </w:rPr>
        <w:t xml:space="preserve">hiều HTX không đáp ứng quy định về tỷ lệ cung ứng </w:t>
      </w:r>
      <w:r>
        <w:rPr>
          <w:noProof/>
          <w:sz w:val="26"/>
          <w:szCs w:val="26"/>
          <w:lang w:val="en-US"/>
        </w:rPr>
        <w:t>SPDV</w:t>
      </w:r>
      <w:r w:rsidRPr="006152D6">
        <w:rPr>
          <w:noProof/>
          <w:sz w:val="26"/>
          <w:szCs w:val="26"/>
        </w:rPr>
        <w:t xml:space="preserve"> cho thành viên</w:t>
      </w:r>
    </w:p>
    <w:p w:rsidR="00936375" w:rsidRPr="006152D6" w:rsidRDefault="006152D6" w:rsidP="006152D6">
      <w:pPr>
        <w:pStyle w:val="BodyText"/>
        <w:spacing w:before="120" w:after="0" w:line="276" w:lineRule="auto"/>
        <w:ind w:firstLine="567"/>
        <w:jc w:val="both"/>
        <w:rPr>
          <w:noProof/>
          <w:sz w:val="26"/>
          <w:szCs w:val="26"/>
        </w:rPr>
      </w:pPr>
      <w:r>
        <w:rPr>
          <w:noProof/>
          <w:sz w:val="26"/>
          <w:szCs w:val="26"/>
          <w:lang w:val="en-US"/>
        </w:rPr>
        <w:t>-</w:t>
      </w:r>
      <w:r>
        <w:rPr>
          <w:noProof/>
          <w:sz w:val="26"/>
          <w:szCs w:val="26"/>
        </w:rPr>
        <w:t xml:space="preserve"> N</w:t>
      </w:r>
      <w:r w:rsidR="00936375" w:rsidRPr="006152D6">
        <w:rPr>
          <w:noProof/>
          <w:sz w:val="26"/>
          <w:szCs w:val="26"/>
        </w:rPr>
        <w:t>hiều HTX hoạt động khó khăn, ngừng hoạt động nhưng không giải thể được.</w:t>
      </w:r>
    </w:p>
    <w:p w:rsidR="00043F5C" w:rsidRPr="00AE37F8" w:rsidRDefault="00043F5C" w:rsidP="00043F5C">
      <w:pPr>
        <w:pStyle w:val="Heading3"/>
      </w:pPr>
      <w:bookmarkStart w:id="301" w:name="_Toc451659896"/>
      <w:r w:rsidRPr="00552892">
        <w:t>3.</w:t>
      </w:r>
      <w:r w:rsidRPr="00844C3A">
        <w:t>4</w:t>
      </w:r>
      <w:r w:rsidRPr="001F30E2">
        <w:t>.</w:t>
      </w:r>
      <w:r w:rsidRPr="00844C3A">
        <w:t>1.2.</w:t>
      </w:r>
      <w:r w:rsidR="00186CBB">
        <w:t xml:space="preserve"> Các</w:t>
      </w:r>
      <w:r w:rsidR="00186CBB" w:rsidRPr="00844C3A">
        <w:t xml:space="preserve"> nguyên nhân hạn chế trong </w:t>
      </w:r>
      <w:r w:rsidR="00186CBB" w:rsidRPr="00844C3A">
        <w:rPr>
          <w:noProof w:val="0"/>
        </w:rPr>
        <w:t>thực hiện Luật HTX 2012</w:t>
      </w:r>
      <w:bookmarkEnd w:id="301"/>
    </w:p>
    <w:p w:rsidR="001E0811" w:rsidRPr="00844C3A" w:rsidRDefault="001E0811" w:rsidP="00590789">
      <w:pPr>
        <w:pStyle w:val="BodyText"/>
        <w:widowControl w:val="0"/>
        <w:numPr>
          <w:ilvl w:val="0"/>
          <w:numId w:val="92"/>
        </w:numPr>
        <w:spacing w:before="120" w:after="0" w:line="276" w:lineRule="auto"/>
        <w:jc w:val="both"/>
        <w:rPr>
          <w:b/>
          <w:noProof/>
          <w:sz w:val="26"/>
          <w:szCs w:val="26"/>
        </w:rPr>
      </w:pPr>
      <w:r w:rsidRPr="00844C3A">
        <w:rPr>
          <w:b/>
          <w:noProof/>
          <w:sz w:val="26"/>
          <w:szCs w:val="26"/>
        </w:rPr>
        <w:t>Nguyên nhân các HTX chuyển đổi gặp nhiều khó khăn</w:t>
      </w:r>
    </w:p>
    <w:p w:rsidR="001E0811" w:rsidRPr="00442517" w:rsidRDefault="001E0811" w:rsidP="00844C3A">
      <w:pPr>
        <w:spacing w:line="276" w:lineRule="auto"/>
        <w:ind w:firstLine="567"/>
        <w:rPr>
          <w:noProof/>
          <w:szCs w:val="26"/>
        </w:rPr>
      </w:pPr>
      <w:r w:rsidRPr="00442517">
        <w:rPr>
          <w:noProof/>
          <w:szCs w:val="26"/>
        </w:rPr>
        <w:t>- Trình độ chuyên môn nghiệp vụ của cán bộ HTX NLTS còn thấp, chưa đáp ứng được yêu cầu lãnh đạo, chỉ đạo điều hành các hoạt độ</w:t>
      </w:r>
      <w:r w:rsidR="00442517" w:rsidRPr="00442517">
        <w:rPr>
          <w:noProof/>
          <w:szCs w:val="26"/>
        </w:rPr>
        <w:t>ng SXKD</w:t>
      </w:r>
    </w:p>
    <w:p w:rsidR="001E0811" w:rsidRPr="00442517" w:rsidRDefault="001E0811" w:rsidP="00844C3A">
      <w:pPr>
        <w:spacing w:line="276" w:lineRule="auto"/>
        <w:ind w:firstLine="567"/>
        <w:rPr>
          <w:noProof/>
          <w:szCs w:val="26"/>
        </w:rPr>
      </w:pPr>
      <w:r w:rsidRPr="00442517">
        <w:rPr>
          <w:noProof/>
          <w:szCs w:val="26"/>
        </w:rPr>
        <w:lastRenderedPageBreak/>
        <w:t>- Việc chấm dứt tư cách thành viên đối với các thành viên HTX không đủ điều kiện gặp khó khăn do: 1) Một số thành viên HTX là các cán bộ xã, do đó HTX không muốn động chạm đến các đối tượng này vì nhiều HTX chịu sự chỉ đạo, định hướng từ Đảng ủy, chính quyền địa phương; 2) HTX không muốn động chạm đến quyền lợi của thành viên đối với phần tài sản không chia củ</w:t>
      </w:r>
      <w:r w:rsidR="00442517" w:rsidRPr="00442517">
        <w:rPr>
          <w:noProof/>
          <w:szCs w:val="26"/>
        </w:rPr>
        <w:t>a HTX</w:t>
      </w:r>
      <w:r w:rsidRPr="00442517">
        <w:rPr>
          <w:noProof/>
          <w:szCs w:val="26"/>
        </w:rPr>
        <w:t>.</w:t>
      </w:r>
    </w:p>
    <w:p w:rsidR="001E0811" w:rsidRPr="00442517" w:rsidRDefault="001E0811" w:rsidP="00844C3A">
      <w:pPr>
        <w:spacing w:line="276" w:lineRule="auto"/>
        <w:ind w:firstLine="567"/>
        <w:rPr>
          <w:noProof/>
          <w:szCs w:val="26"/>
        </w:rPr>
      </w:pPr>
      <w:r w:rsidRPr="00442517">
        <w:rPr>
          <w:noProof/>
          <w:szCs w:val="26"/>
        </w:rPr>
        <w:t>- Nhiều thành viên HTX NLTS (34%) không góp vốn điều lệ HTX theo quy định</w:t>
      </w:r>
      <w:r w:rsidRPr="00442517">
        <w:rPr>
          <w:rStyle w:val="FootnoteReference"/>
          <w:noProof/>
          <w:szCs w:val="26"/>
        </w:rPr>
        <w:footnoteReference w:id="15"/>
      </w:r>
      <w:r w:rsidRPr="00442517">
        <w:rPr>
          <w:noProof/>
          <w:szCs w:val="26"/>
        </w:rPr>
        <w:t>.</w:t>
      </w:r>
    </w:p>
    <w:p w:rsidR="001E0811" w:rsidRPr="00442517" w:rsidRDefault="001E0811" w:rsidP="00844C3A">
      <w:pPr>
        <w:pStyle w:val="BodyText"/>
        <w:spacing w:before="120" w:after="0" w:line="276" w:lineRule="auto"/>
        <w:ind w:firstLine="567"/>
        <w:jc w:val="both"/>
        <w:rPr>
          <w:noProof/>
          <w:sz w:val="26"/>
          <w:szCs w:val="26"/>
        </w:rPr>
      </w:pPr>
      <w:r w:rsidRPr="00442517">
        <w:rPr>
          <w:noProof/>
          <w:sz w:val="26"/>
          <w:szCs w:val="26"/>
        </w:rPr>
        <w:t>- Nội dung hoạt động của HTX đa phần còn hạn hẹp, mới chỉ thực hiện được một số dịch vụ đầu vào ch</w:t>
      </w:r>
      <w:r w:rsidR="00442517" w:rsidRPr="00442517">
        <w:rPr>
          <w:noProof/>
          <w:sz w:val="26"/>
          <w:szCs w:val="26"/>
        </w:rPr>
        <w:t>o sản xuất nông nghiệp</w:t>
      </w:r>
      <w:r w:rsidRPr="00442517">
        <w:rPr>
          <w:noProof/>
          <w:sz w:val="26"/>
          <w:szCs w:val="26"/>
        </w:rPr>
        <w:t>.</w:t>
      </w:r>
    </w:p>
    <w:p w:rsidR="001E0811" w:rsidRPr="00844C3A" w:rsidRDefault="001E0811" w:rsidP="00590789">
      <w:pPr>
        <w:pStyle w:val="BodyText"/>
        <w:widowControl w:val="0"/>
        <w:numPr>
          <w:ilvl w:val="0"/>
          <w:numId w:val="92"/>
        </w:numPr>
        <w:spacing w:before="120" w:after="0" w:line="276" w:lineRule="auto"/>
        <w:jc w:val="both"/>
        <w:rPr>
          <w:b/>
          <w:noProof/>
          <w:sz w:val="26"/>
          <w:szCs w:val="26"/>
        </w:rPr>
      </w:pPr>
      <w:r w:rsidRPr="00844C3A">
        <w:rPr>
          <w:b/>
          <w:noProof/>
          <w:sz w:val="26"/>
          <w:szCs w:val="26"/>
        </w:rPr>
        <w:t>Nguyên nhân các HTX gặp khó khăn không giải thể được</w:t>
      </w:r>
    </w:p>
    <w:p w:rsidR="001E0811" w:rsidRPr="00442517" w:rsidRDefault="001E0811" w:rsidP="00844C3A">
      <w:pPr>
        <w:spacing w:line="276" w:lineRule="auto"/>
        <w:ind w:firstLine="567"/>
        <w:rPr>
          <w:noProof/>
          <w:szCs w:val="26"/>
        </w:rPr>
      </w:pPr>
      <w:r w:rsidRPr="00442517">
        <w:rPr>
          <w:noProof/>
          <w:szCs w:val="26"/>
        </w:rPr>
        <w:t>- Thiếu các chính sách và hướng dẫn giải thể HTX, nhất là trường hợp giải thể bắt buộ</w:t>
      </w:r>
      <w:r w:rsidR="00442517" w:rsidRPr="00442517">
        <w:rPr>
          <w:noProof/>
          <w:szCs w:val="26"/>
        </w:rPr>
        <w:t>c</w:t>
      </w:r>
      <w:r w:rsidRPr="00442517">
        <w:rPr>
          <w:noProof/>
          <w:szCs w:val="26"/>
        </w:rPr>
        <w:t>.</w:t>
      </w:r>
    </w:p>
    <w:p w:rsidR="001E0811" w:rsidRPr="00442517" w:rsidRDefault="001E0811" w:rsidP="00844C3A">
      <w:pPr>
        <w:spacing w:line="276" w:lineRule="auto"/>
        <w:ind w:firstLine="567"/>
        <w:rPr>
          <w:noProof/>
          <w:szCs w:val="26"/>
        </w:rPr>
      </w:pPr>
      <w:r w:rsidRPr="00442517">
        <w:rPr>
          <w:noProof/>
          <w:szCs w:val="26"/>
        </w:rPr>
        <w:t>- Việc giải thể HTX còn gặp nhiều vướng mắc ở ngay chính bản thân các HTX này, cụ thể: HTX hoạt động yếu kém, thua lỗ kéo dài và không còn vốn hoạt động nên khó thu hồi vốn góp của xã viên (vốn điều lệ</w:t>
      </w:r>
      <w:r w:rsidR="00442517" w:rsidRPr="00442517">
        <w:rPr>
          <w:noProof/>
          <w:szCs w:val="26"/>
        </w:rPr>
        <w:t>);</w:t>
      </w:r>
      <w:r w:rsidRPr="00442517">
        <w:rPr>
          <w:noProof/>
          <w:szCs w:val="26"/>
        </w:rPr>
        <w:t xml:space="preserve"> HTX không có đủ chứng từ sổ sách làm căn cứ xác định các khoản nợ</w:t>
      </w:r>
      <w:r w:rsidR="00442517" w:rsidRPr="00442517">
        <w:rPr>
          <w:noProof/>
          <w:szCs w:val="26"/>
        </w:rPr>
        <w:t>.</w:t>
      </w:r>
    </w:p>
    <w:p w:rsidR="00C917C2" w:rsidRPr="00A61237" w:rsidRDefault="00C917C2" w:rsidP="00C917C2">
      <w:pPr>
        <w:pStyle w:val="Heading2"/>
        <w:spacing w:before="120"/>
      </w:pPr>
      <w:bookmarkStart w:id="302" w:name="_Toc451659897"/>
      <w:r w:rsidRPr="00552892">
        <w:t>3.</w:t>
      </w:r>
      <w:r w:rsidRPr="00844C3A">
        <w:t>4</w:t>
      </w:r>
      <w:r>
        <w:t>.</w:t>
      </w:r>
      <w:r w:rsidR="00043F5C" w:rsidRPr="00844C3A">
        <w:t>2</w:t>
      </w:r>
      <w:r w:rsidRPr="007D70FD">
        <w:t xml:space="preserve">. </w:t>
      </w:r>
      <w:r w:rsidR="00303802" w:rsidRPr="00844C3A">
        <w:t>Những h</w:t>
      </w:r>
      <w:r w:rsidR="006A4376" w:rsidRPr="00844C3A">
        <w:rPr>
          <w:noProof w:val="0"/>
        </w:rPr>
        <w:t>ạn chế,</w:t>
      </w:r>
      <w:r w:rsidR="00303802" w:rsidRPr="00844C3A">
        <w:rPr>
          <w:noProof w:val="0"/>
        </w:rPr>
        <w:t xml:space="preserve"> nguyên nhân hạn chế của chính sách và giải pháp phát triển HTX trong NLNN</w:t>
      </w:r>
      <w:bookmarkEnd w:id="302"/>
    </w:p>
    <w:p w:rsidR="00F62805" w:rsidRPr="00AE37F8" w:rsidRDefault="00F62805" w:rsidP="00844C3A">
      <w:pPr>
        <w:pStyle w:val="Heading3"/>
      </w:pPr>
      <w:bookmarkStart w:id="303" w:name="_Toc451659898"/>
      <w:bookmarkEnd w:id="296"/>
      <w:r w:rsidRPr="00552892">
        <w:t>3.</w:t>
      </w:r>
      <w:r w:rsidRPr="00844C3A">
        <w:t>4</w:t>
      </w:r>
      <w:r w:rsidRPr="001F30E2">
        <w:t>.</w:t>
      </w:r>
      <w:r w:rsidR="00043F5C" w:rsidRPr="00844C3A">
        <w:t>2</w:t>
      </w:r>
      <w:r w:rsidRPr="00844C3A">
        <w:t>.1.</w:t>
      </w:r>
      <w:r w:rsidRPr="00AE37F8">
        <w:t xml:space="preserve"> </w:t>
      </w:r>
      <w:r w:rsidRPr="00844C3A">
        <w:t>Những hạn chế</w:t>
      </w:r>
      <w:r w:rsidRPr="00AE37F8">
        <w:rPr>
          <w:noProof w:val="0"/>
        </w:rPr>
        <w:t xml:space="preserve"> của chính sách </w:t>
      </w:r>
      <w:r w:rsidRPr="00844C3A">
        <w:rPr>
          <w:noProof w:val="0"/>
        </w:rPr>
        <w:t xml:space="preserve">phát triển </w:t>
      </w:r>
      <w:r w:rsidR="006A4376">
        <w:rPr>
          <w:noProof w:val="0"/>
        </w:rPr>
        <w:t>HTX NLNN</w:t>
      </w:r>
      <w:bookmarkEnd w:id="303"/>
    </w:p>
    <w:p w:rsidR="00A13E75" w:rsidRDefault="00442517" w:rsidP="00A13E75">
      <w:r>
        <w:rPr>
          <w:lang w:val="en-US"/>
        </w:rPr>
        <w:t>V</w:t>
      </w:r>
      <w:r w:rsidR="00A13E75" w:rsidRPr="00F82514">
        <w:t>iệc thực hiện các chính sách còn nhiều hạn chế sau:</w:t>
      </w:r>
    </w:p>
    <w:p w:rsidR="00A13E75" w:rsidRPr="00844C3A" w:rsidRDefault="00A13E75" w:rsidP="00A13E75">
      <w:pPr>
        <w:rPr>
          <w:noProof/>
          <w:szCs w:val="26"/>
        </w:rPr>
      </w:pPr>
      <w:r w:rsidRPr="00844C3A">
        <w:rPr>
          <w:noProof/>
          <w:szCs w:val="26"/>
        </w:rPr>
        <w:t>i) Số lượng và tỷ lệ các HTX tiếp cận được các chính sách rất thấp. Trong 12 nhóm chính sách hỗ trợ được thống kê mỗi năm cao nhất mới có khoảng gần 3%, thấp nhất có nhóm chỉ đạt 0,13% số HTX tiếp cận được chính sách.</w:t>
      </w:r>
    </w:p>
    <w:p w:rsidR="00A13E75" w:rsidRPr="00844C3A" w:rsidRDefault="00A13E75" w:rsidP="00A13E75">
      <w:pPr>
        <w:rPr>
          <w:noProof/>
          <w:szCs w:val="26"/>
        </w:rPr>
      </w:pPr>
      <w:r w:rsidRPr="00844C3A">
        <w:rPr>
          <w:noProof/>
          <w:szCs w:val="26"/>
        </w:rPr>
        <w:t>- Chính sách đào tạo, bồi dưỡng cán bộ HTX NLNN được xem là có hoạt động triển khai thực hiện tốt hơn cả với 57.729 lượt cán bộ HTX NLNN được đào tạo, tập huấn trong 2 năm qua, riêng năm 2015 dự kiến đào tạo, bồi dưỡng 21.092 lượt cán bộ HTX NLNN. Tuy nhiên, chất lượng và hiệu quả đào tạo chắc chắn còn nhiều hạn chế.</w:t>
      </w:r>
    </w:p>
    <w:p w:rsidR="009D48CD" w:rsidRPr="00AE37F8" w:rsidRDefault="009D48CD" w:rsidP="009D48CD">
      <w:pPr>
        <w:pStyle w:val="Heading3"/>
      </w:pPr>
      <w:bookmarkStart w:id="304" w:name="_Toc451659899"/>
      <w:r w:rsidRPr="00552892">
        <w:t>3.</w:t>
      </w:r>
      <w:r w:rsidRPr="00844C3A">
        <w:t>4</w:t>
      </w:r>
      <w:r w:rsidRPr="001F30E2">
        <w:t>.</w:t>
      </w:r>
      <w:r w:rsidR="00043F5C" w:rsidRPr="00844C3A">
        <w:t>2</w:t>
      </w:r>
      <w:r w:rsidRPr="00844C3A">
        <w:t>.2.</w:t>
      </w:r>
      <w:r w:rsidRPr="00AE37F8">
        <w:t xml:space="preserve"> </w:t>
      </w:r>
      <w:r w:rsidRPr="00844C3A">
        <w:t>Các nguyên nhân hạn chế</w:t>
      </w:r>
      <w:r w:rsidRPr="00AE37F8">
        <w:rPr>
          <w:noProof w:val="0"/>
        </w:rPr>
        <w:t xml:space="preserve"> của chính sách </w:t>
      </w:r>
      <w:r w:rsidRPr="00844C3A">
        <w:rPr>
          <w:noProof w:val="0"/>
        </w:rPr>
        <w:t xml:space="preserve">phát triển </w:t>
      </w:r>
      <w:r>
        <w:rPr>
          <w:noProof w:val="0"/>
        </w:rPr>
        <w:t xml:space="preserve">HTX </w:t>
      </w:r>
      <w:r w:rsidRPr="00844C3A">
        <w:rPr>
          <w:noProof w:val="0"/>
        </w:rPr>
        <w:t xml:space="preserve">trong </w:t>
      </w:r>
      <w:r>
        <w:rPr>
          <w:noProof w:val="0"/>
        </w:rPr>
        <w:t>NLNN</w:t>
      </w:r>
      <w:bookmarkEnd w:id="304"/>
    </w:p>
    <w:p w:rsidR="00523130" w:rsidRPr="00442517" w:rsidRDefault="00523130" w:rsidP="00844C3A">
      <w:pPr>
        <w:pStyle w:val="BodyText"/>
        <w:spacing w:before="120" w:after="0" w:line="276" w:lineRule="auto"/>
        <w:ind w:firstLine="567"/>
        <w:jc w:val="both"/>
        <w:rPr>
          <w:noProof/>
          <w:sz w:val="26"/>
          <w:szCs w:val="26"/>
          <w:lang w:val="en-US"/>
        </w:rPr>
      </w:pPr>
      <w:r w:rsidRPr="00442517">
        <w:rPr>
          <w:noProof/>
          <w:sz w:val="26"/>
          <w:szCs w:val="26"/>
        </w:rPr>
        <w:t>- Chính sách hỗ trợ, ưu đãi đối với HTX được quy định tại nhiều văn bản khác nhau, trong khi khả năng hiểu biết pháp luật của cán bộ và xã viên HTX còn hạn chế</w:t>
      </w:r>
      <w:r w:rsidR="00442517">
        <w:rPr>
          <w:noProof/>
          <w:sz w:val="26"/>
          <w:szCs w:val="26"/>
          <w:lang w:val="en-US"/>
        </w:rPr>
        <w:t>.</w:t>
      </w:r>
    </w:p>
    <w:p w:rsidR="00523130" w:rsidRPr="00442517" w:rsidRDefault="00523130" w:rsidP="00844C3A">
      <w:pPr>
        <w:spacing w:line="276" w:lineRule="auto"/>
        <w:ind w:firstLine="567"/>
        <w:rPr>
          <w:noProof/>
          <w:szCs w:val="26"/>
          <w:lang w:val="en-US"/>
        </w:rPr>
      </w:pPr>
      <w:r w:rsidRPr="00442517">
        <w:rPr>
          <w:noProof/>
          <w:szCs w:val="26"/>
        </w:rPr>
        <w:t>- Chính sách được ban hành nhưng thiếu giải pháp về nguồn lực để thực thi</w:t>
      </w:r>
      <w:r w:rsidR="00442517">
        <w:rPr>
          <w:noProof/>
          <w:szCs w:val="26"/>
          <w:lang w:val="en-US"/>
        </w:rPr>
        <w:t>.</w:t>
      </w:r>
    </w:p>
    <w:p w:rsidR="009D48CD" w:rsidRPr="00442517" w:rsidRDefault="00523130" w:rsidP="00844C3A">
      <w:pPr>
        <w:spacing w:line="276" w:lineRule="auto"/>
        <w:rPr>
          <w:szCs w:val="26"/>
        </w:rPr>
      </w:pPr>
      <w:r w:rsidRPr="00442517">
        <w:rPr>
          <w:noProof/>
          <w:szCs w:val="26"/>
        </w:rPr>
        <w:t>- Nhiều chính sách hỗ trợ mang tính cào bằng, chưa ưu tiên khuyến khích HTX tham gia các dịch vụ cộng đồ</w:t>
      </w:r>
      <w:r w:rsidR="00442517" w:rsidRPr="00442517">
        <w:rPr>
          <w:noProof/>
          <w:szCs w:val="26"/>
        </w:rPr>
        <w:t>ng</w:t>
      </w:r>
      <w:r w:rsidRPr="00442517">
        <w:rPr>
          <w:noProof/>
          <w:szCs w:val="26"/>
        </w:rPr>
        <w:t>.</w:t>
      </w:r>
    </w:p>
    <w:p w:rsidR="00055FDD" w:rsidRPr="00844C3A" w:rsidRDefault="00055FDD" w:rsidP="00844C3A">
      <w:pPr>
        <w:spacing w:line="276" w:lineRule="auto"/>
        <w:rPr>
          <w:szCs w:val="26"/>
        </w:rPr>
      </w:pPr>
    </w:p>
    <w:p w:rsidR="00C51BE0" w:rsidRPr="00A61237" w:rsidRDefault="00C51BE0" w:rsidP="00C51BE0">
      <w:pPr>
        <w:pStyle w:val="Heading2"/>
        <w:spacing w:before="120"/>
      </w:pPr>
      <w:bookmarkStart w:id="305" w:name="_Toc451659900"/>
      <w:r w:rsidRPr="00552892">
        <w:lastRenderedPageBreak/>
        <w:t>3.</w:t>
      </w:r>
      <w:r w:rsidRPr="00844C3A">
        <w:t>4</w:t>
      </w:r>
      <w:r>
        <w:t>.</w:t>
      </w:r>
      <w:r w:rsidR="00043F5C" w:rsidRPr="00844C3A">
        <w:t>3</w:t>
      </w:r>
      <w:r w:rsidRPr="007D70FD">
        <w:t xml:space="preserve">. </w:t>
      </w:r>
      <w:r w:rsidRPr="00844C3A">
        <w:t>Những h</w:t>
      </w:r>
      <w:r w:rsidR="00B7494F" w:rsidRPr="00844C3A">
        <w:rPr>
          <w:noProof w:val="0"/>
        </w:rPr>
        <w:t>ạn chế,</w:t>
      </w:r>
      <w:r w:rsidRPr="00844C3A">
        <w:rPr>
          <w:noProof w:val="0"/>
        </w:rPr>
        <w:t xml:space="preserve"> nguyên nhân hạn chế trong QLNN đối với phát triển HTX NLNN</w:t>
      </w:r>
      <w:bookmarkEnd w:id="305"/>
    </w:p>
    <w:p w:rsidR="00C51BE0" w:rsidRPr="00AE37F8" w:rsidRDefault="00C51BE0" w:rsidP="00C51BE0">
      <w:pPr>
        <w:pStyle w:val="Heading3"/>
      </w:pPr>
      <w:bookmarkStart w:id="306" w:name="_Toc451659901"/>
      <w:r w:rsidRPr="00552892">
        <w:t>3.</w:t>
      </w:r>
      <w:r w:rsidRPr="00844C3A">
        <w:t>4</w:t>
      </w:r>
      <w:r w:rsidRPr="001F30E2">
        <w:t>.</w:t>
      </w:r>
      <w:r w:rsidR="00043F5C" w:rsidRPr="00844C3A">
        <w:t>3</w:t>
      </w:r>
      <w:r w:rsidRPr="00844C3A">
        <w:t>.1.</w:t>
      </w:r>
      <w:r w:rsidRPr="00AE37F8">
        <w:t xml:space="preserve"> </w:t>
      </w:r>
      <w:r w:rsidRPr="00844C3A">
        <w:t>Những hạn chế</w:t>
      </w:r>
      <w:r w:rsidRPr="00AE37F8">
        <w:rPr>
          <w:noProof w:val="0"/>
        </w:rPr>
        <w:t xml:space="preserve"> </w:t>
      </w:r>
      <w:r w:rsidRPr="00844C3A">
        <w:rPr>
          <w:noProof w:val="0"/>
        </w:rPr>
        <w:t>trong QLNN đối với phát triển HTX NLNN</w:t>
      </w:r>
      <w:bookmarkEnd w:id="306"/>
    </w:p>
    <w:p w:rsidR="00055FDD" w:rsidRPr="00AE37F8" w:rsidRDefault="00055FDD" w:rsidP="00055FDD">
      <w:r w:rsidRPr="00AE37F8">
        <w:t>Công tác QLNN đối với HTX NLNN hiện có một số bất cập sau:</w:t>
      </w:r>
    </w:p>
    <w:p w:rsidR="00055FDD" w:rsidRPr="002B26E3" w:rsidRDefault="002B26E3" w:rsidP="00055FDD">
      <w:r>
        <w:rPr>
          <w:lang w:val="en-US"/>
        </w:rPr>
        <w:t>-</w:t>
      </w:r>
      <w:r w:rsidR="00055FDD" w:rsidRPr="002B26E3">
        <w:t xml:space="preserve"> Tổ chức bộ máy QLNN về HTX chưa được kiện toàn, thiếu sự thống nhất</w:t>
      </w:r>
    </w:p>
    <w:p w:rsidR="00055FDD" w:rsidRPr="002B26E3" w:rsidRDefault="002B26E3" w:rsidP="00055FDD">
      <w:r>
        <w:rPr>
          <w:lang w:val="en-US"/>
        </w:rPr>
        <w:t>-</w:t>
      </w:r>
      <w:r w:rsidR="00055FDD" w:rsidRPr="002B26E3">
        <w:t xml:space="preserve"> Có sự chồng chéo về chức năng, nhiệm vụ QLNN giữa các cơ quan</w:t>
      </w:r>
    </w:p>
    <w:p w:rsidR="00055FDD" w:rsidRPr="002B26E3" w:rsidRDefault="002B26E3" w:rsidP="00055FDD">
      <w:pPr>
        <w:tabs>
          <w:tab w:val="left" w:pos="360"/>
        </w:tabs>
        <w:spacing w:line="276" w:lineRule="auto"/>
        <w:ind w:firstLine="578"/>
        <w:rPr>
          <w:szCs w:val="26"/>
        </w:rPr>
      </w:pPr>
      <w:r>
        <w:rPr>
          <w:szCs w:val="26"/>
          <w:lang w:val="en-US"/>
        </w:rPr>
        <w:t>-</w:t>
      </w:r>
      <w:r w:rsidR="00055FDD" w:rsidRPr="002B26E3">
        <w:rPr>
          <w:szCs w:val="26"/>
        </w:rPr>
        <w:t xml:space="preserve"> Cán bộ QLNN về HTX thiếu về số lượng, yếu về trình độ chuyên môn</w:t>
      </w:r>
    </w:p>
    <w:p w:rsidR="00055FDD" w:rsidRPr="002B26E3" w:rsidRDefault="002B26E3" w:rsidP="00055FDD">
      <w:pPr>
        <w:tabs>
          <w:tab w:val="left" w:pos="360"/>
        </w:tabs>
        <w:spacing w:line="276" w:lineRule="auto"/>
        <w:ind w:firstLine="578"/>
        <w:rPr>
          <w:szCs w:val="26"/>
        </w:rPr>
      </w:pPr>
      <w:r>
        <w:rPr>
          <w:szCs w:val="26"/>
          <w:lang w:val="en-US"/>
        </w:rPr>
        <w:t>-</w:t>
      </w:r>
      <w:r w:rsidR="00055FDD" w:rsidRPr="002B26E3">
        <w:rPr>
          <w:szCs w:val="26"/>
        </w:rPr>
        <w:t xml:space="preserve"> Nhận thức về HTX và nhiệm vụ QLNN về HTX của chính quyền địa phương còn hạn chế dẫn đến những can thiệp không phù hợp trong QLNN đối với HTX.</w:t>
      </w:r>
    </w:p>
    <w:p w:rsidR="00C51BE0" w:rsidRPr="00AE37F8" w:rsidRDefault="00C51BE0" w:rsidP="00C51BE0">
      <w:pPr>
        <w:pStyle w:val="Heading3"/>
      </w:pPr>
      <w:bookmarkStart w:id="307" w:name="_Toc451659902"/>
      <w:r w:rsidRPr="00552892">
        <w:t>3.</w:t>
      </w:r>
      <w:r w:rsidRPr="00844C3A">
        <w:t>4</w:t>
      </w:r>
      <w:r w:rsidRPr="001F30E2">
        <w:t>.</w:t>
      </w:r>
      <w:r w:rsidR="00043F5C" w:rsidRPr="00844C3A">
        <w:t>3</w:t>
      </w:r>
      <w:r w:rsidRPr="00844C3A">
        <w:t>.2.</w:t>
      </w:r>
      <w:r w:rsidRPr="00AE37F8">
        <w:t xml:space="preserve"> </w:t>
      </w:r>
      <w:r w:rsidRPr="00844C3A">
        <w:t>Các nguyên nhân hạn chế</w:t>
      </w:r>
      <w:r w:rsidRPr="00AE37F8">
        <w:rPr>
          <w:noProof w:val="0"/>
        </w:rPr>
        <w:t xml:space="preserve"> </w:t>
      </w:r>
      <w:r w:rsidRPr="00844C3A">
        <w:rPr>
          <w:noProof w:val="0"/>
        </w:rPr>
        <w:t>trong QLNN đối với phát triển HTX NLNN</w:t>
      </w:r>
      <w:bookmarkEnd w:id="307"/>
    </w:p>
    <w:p w:rsidR="000B1406" w:rsidRPr="00A47DBA" w:rsidRDefault="000B1406" w:rsidP="00844C3A">
      <w:pPr>
        <w:spacing w:line="276" w:lineRule="auto"/>
        <w:ind w:firstLine="567"/>
        <w:rPr>
          <w:noProof/>
          <w:szCs w:val="26"/>
          <w:lang w:eastAsia="x-none"/>
        </w:rPr>
      </w:pPr>
      <w:r w:rsidRPr="003D3BCF">
        <w:rPr>
          <w:noProof/>
          <w:szCs w:val="26"/>
        </w:rPr>
        <w:t xml:space="preserve">- </w:t>
      </w:r>
      <w:r w:rsidRPr="00A47DBA">
        <w:rPr>
          <w:noProof/>
          <w:szCs w:val="26"/>
        </w:rPr>
        <w:t xml:space="preserve">Mặc dù </w:t>
      </w:r>
      <w:r w:rsidRPr="00012B53">
        <w:rPr>
          <w:noProof/>
          <w:szCs w:val="26"/>
          <w:lang w:eastAsia="x-none"/>
        </w:rPr>
        <w:t>Luật HTX năm 2012</w:t>
      </w:r>
      <w:r w:rsidRPr="00A47DBA">
        <w:rPr>
          <w:noProof/>
          <w:szCs w:val="26"/>
          <w:lang w:eastAsia="x-none"/>
        </w:rPr>
        <w:t xml:space="preserve"> và Nghị định 193</w:t>
      </w:r>
      <w:r w:rsidRPr="00012B53">
        <w:rPr>
          <w:noProof/>
          <w:szCs w:val="26"/>
          <w:lang w:eastAsia="x-none"/>
        </w:rPr>
        <w:t xml:space="preserve"> đã quy định rõ hơn về </w:t>
      </w:r>
      <w:r w:rsidRPr="00A47DBA">
        <w:rPr>
          <w:noProof/>
          <w:szCs w:val="26"/>
          <w:lang w:eastAsia="x-none"/>
        </w:rPr>
        <w:t>tổ chức bộ máy</w:t>
      </w:r>
      <w:r w:rsidRPr="00012B53">
        <w:rPr>
          <w:noProof/>
          <w:szCs w:val="26"/>
          <w:lang w:eastAsia="x-none"/>
        </w:rPr>
        <w:t xml:space="preserve"> QLNN đối vớ</w:t>
      </w:r>
      <w:r>
        <w:rPr>
          <w:noProof/>
          <w:szCs w:val="26"/>
          <w:lang w:eastAsia="x-none"/>
        </w:rPr>
        <w:t>i HTX</w:t>
      </w:r>
      <w:r w:rsidRPr="000903D4">
        <w:rPr>
          <w:noProof/>
          <w:szCs w:val="26"/>
          <w:lang w:eastAsia="x-none"/>
        </w:rPr>
        <w:t xml:space="preserve"> </w:t>
      </w:r>
      <w:r w:rsidRPr="00A47DBA">
        <w:rPr>
          <w:noProof/>
          <w:szCs w:val="26"/>
          <w:lang w:eastAsia="x-none"/>
        </w:rPr>
        <w:t>nhưng chỉ quy định t</w:t>
      </w:r>
      <w:r w:rsidRPr="00EF20B9">
        <w:rPr>
          <w:noProof/>
          <w:szCs w:val="26"/>
        </w:rPr>
        <w:t>rách nhiệm chung</w:t>
      </w:r>
      <w:r w:rsidRPr="000903D4">
        <w:rPr>
          <w:noProof/>
          <w:szCs w:val="26"/>
        </w:rPr>
        <w:t>. Bộ NN&amp;PTNT</w:t>
      </w:r>
      <w:r w:rsidRPr="00EF20B9">
        <w:rPr>
          <w:noProof/>
          <w:szCs w:val="26"/>
        </w:rPr>
        <w:t xml:space="preserve"> chưa </w:t>
      </w:r>
      <w:r w:rsidRPr="000903D4">
        <w:rPr>
          <w:noProof/>
          <w:szCs w:val="26"/>
        </w:rPr>
        <w:t xml:space="preserve">quy định </w:t>
      </w:r>
      <w:r w:rsidRPr="00EF20B9">
        <w:rPr>
          <w:noProof/>
          <w:szCs w:val="26"/>
        </w:rPr>
        <w:t>cụ thể trách nhiệ</w:t>
      </w:r>
      <w:r>
        <w:rPr>
          <w:noProof/>
          <w:szCs w:val="26"/>
        </w:rPr>
        <w:t>m</w:t>
      </w:r>
      <w:r w:rsidRPr="000903D4">
        <w:rPr>
          <w:noProof/>
          <w:szCs w:val="26"/>
        </w:rPr>
        <w:t xml:space="preserve"> của các cơ quan liên quan trong Bộ</w:t>
      </w:r>
      <w:r w:rsidRPr="00A47DBA">
        <w:rPr>
          <w:noProof/>
          <w:szCs w:val="26"/>
        </w:rPr>
        <w:t>. Ở đị</w:t>
      </w:r>
      <w:r>
        <w:rPr>
          <w:noProof/>
          <w:szCs w:val="26"/>
        </w:rPr>
        <w:t>a phương</w:t>
      </w:r>
      <w:r w:rsidRPr="00A47DBA">
        <w:rPr>
          <w:noProof/>
          <w:szCs w:val="26"/>
        </w:rPr>
        <w:t xml:space="preserve"> cũng</w:t>
      </w:r>
      <w:r w:rsidRPr="003D3BCF">
        <w:rPr>
          <w:noProof/>
          <w:szCs w:val="26"/>
        </w:rPr>
        <w:t xml:space="preserve"> </w:t>
      </w:r>
      <w:r w:rsidRPr="00EF20B9">
        <w:rPr>
          <w:noProof/>
          <w:szCs w:val="26"/>
        </w:rPr>
        <w:t xml:space="preserve">chưa thống nhất đơn vị nào thực hiện, cũng như </w:t>
      </w:r>
      <w:r w:rsidRPr="00A47DBA">
        <w:rPr>
          <w:noProof/>
          <w:szCs w:val="26"/>
        </w:rPr>
        <w:t xml:space="preserve">quy định </w:t>
      </w:r>
      <w:r w:rsidRPr="00EF20B9">
        <w:rPr>
          <w:noProof/>
          <w:szCs w:val="26"/>
        </w:rPr>
        <w:t>nhiệm vụ cụ thể của cá nhân tham gia.</w:t>
      </w:r>
    </w:p>
    <w:p w:rsidR="000B1406" w:rsidRPr="00F82514" w:rsidRDefault="000B1406" w:rsidP="00844C3A">
      <w:pPr>
        <w:spacing w:line="276" w:lineRule="auto"/>
        <w:ind w:firstLine="567"/>
        <w:rPr>
          <w:noProof/>
          <w:szCs w:val="26"/>
        </w:rPr>
      </w:pPr>
      <w:r w:rsidRPr="00485825">
        <w:rPr>
          <w:noProof/>
          <w:szCs w:val="26"/>
        </w:rPr>
        <w:t xml:space="preserve">- </w:t>
      </w:r>
      <w:r w:rsidRPr="00CD0671">
        <w:rPr>
          <w:noProof/>
          <w:szCs w:val="26"/>
        </w:rPr>
        <w:t xml:space="preserve">Chưa có </w:t>
      </w:r>
      <w:r w:rsidRPr="002D09E5">
        <w:rPr>
          <w:noProof/>
          <w:szCs w:val="26"/>
        </w:rPr>
        <w:t>cơ quan chuyên trách hỗ trợ phát triển HTX</w:t>
      </w:r>
      <w:r w:rsidRPr="00CD0671">
        <w:rPr>
          <w:noProof/>
          <w:szCs w:val="26"/>
        </w:rPr>
        <w:t>, lẫn lộn chức năng QLNN và hỗ trợ các HTX trong việc thành lập, chuyển đổi, giải thể và tổ chức hoạt động của HTX.</w:t>
      </w:r>
    </w:p>
    <w:p w:rsidR="00955324" w:rsidRPr="00F82514" w:rsidRDefault="000B1406" w:rsidP="002B26E3">
      <w:pPr>
        <w:spacing w:line="276" w:lineRule="auto"/>
        <w:ind w:firstLine="567"/>
        <w:rPr>
          <w:noProof/>
          <w:szCs w:val="26"/>
        </w:rPr>
      </w:pPr>
      <w:r w:rsidRPr="00F82514">
        <w:rPr>
          <w:noProof/>
          <w:szCs w:val="26"/>
        </w:rPr>
        <w:t>- Thiếu q</w:t>
      </w:r>
      <w:r w:rsidRPr="0045673A">
        <w:rPr>
          <w:noProof/>
          <w:szCs w:val="26"/>
        </w:rPr>
        <w:t xml:space="preserve">uy định </w:t>
      </w:r>
      <w:r w:rsidRPr="00F82514">
        <w:rPr>
          <w:noProof/>
          <w:szCs w:val="26"/>
        </w:rPr>
        <w:t xml:space="preserve">và công cụ </w:t>
      </w:r>
      <w:r w:rsidRPr="0045673A">
        <w:rPr>
          <w:noProof/>
          <w:szCs w:val="26"/>
        </w:rPr>
        <w:t>theo dõi</w:t>
      </w:r>
      <w:r w:rsidRPr="002D09E5">
        <w:rPr>
          <w:noProof/>
          <w:szCs w:val="26"/>
        </w:rPr>
        <w:t>, giám sát thông tin</w:t>
      </w:r>
      <w:r w:rsidRPr="00F82514">
        <w:rPr>
          <w:noProof/>
          <w:szCs w:val="26"/>
        </w:rPr>
        <w:t xml:space="preserve"> về tình hình phát triể</w:t>
      </w:r>
      <w:r w:rsidR="002B26E3">
        <w:rPr>
          <w:noProof/>
          <w:szCs w:val="26"/>
        </w:rPr>
        <w:t>n HTX</w:t>
      </w:r>
      <w:r w:rsidRPr="00890461">
        <w:rPr>
          <w:noProof/>
          <w:szCs w:val="26"/>
        </w:rPr>
        <w:t>.</w:t>
      </w:r>
    </w:p>
    <w:p w:rsidR="00B80005" w:rsidRPr="000F605B" w:rsidRDefault="00A118AC" w:rsidP="00C42FED">
      <w:pPr>
        <w:pStyle w:val="Heading1"/>
        <w:spacing w:before="120" w:line="276" w:lineRule="auto"/>
        <w:rPr>
          <w:noProof w:val="0"/>
        </w:rPr>
      </w:pPr>
      <w:bookmarkStart w:id="308" w:name="_Toc402192040"/>
      <w:bookmarkStart w:id="309" w:name="_Toc402364984"/>
      <w:bookmarkStart w:id="310" w:name="_Toc451659903"/>
      <w:r w:rsidRPr="00552892">
        <w:rPr>
          <w:noProof w:val="0"/>
        </w:rPr>
        <w:t>3.</w:t>
      </w:r>
      <w:r w:rsidR="00C917C2" w:rsidRPr="00844C3A">
        <w:rPr>
          <w:noProof w:val="0"/>
        </w:rPr>
        <w:t>5</w:t>
      </w:r>
      <w:r w:rsidR="00B80005" w:rsidRPr="00AE37F8">
        <w:rPr>
          <w:noProof w:val="0"/>
        </w:rPr>
        <w:t xml:space="preserve">. </w:t>
      </w:r>
      <w:r w:rsidR="00B80005" w:rsidRPr="002F769F">
        <w:rPr>
          <w:noProof w:val="0"/>
        </w:rPr>
        <w:t xml:space="preserve">Khó khăn và nhu cầu chính sách </w:t>
      </w:r>
      <w:r w:rsidR="00F008E9" w:rsidRPr="00F008E9">
        <w:rPr>
          <w:noProof w:val="0"/>
        </w:rPr>
        <w:t xml:space="preserve">hỗ trợ </w:t>
      </w:r>
      <w:r w:rsidR="00B80005" w:rsidRPr="002F769F">
        <w:rPr>
          <w:noProof w:val="0"/>
        </w:rPr>
        <w:t>của</w:t>
      </w:r>
      <w:r w:rsidR="00B80005" w:rsidRPr="00AE37F8">
        <w:rPr>
          <w:noProof w:val="0"/>
        </w:rPr>
        <w:t xml:space="preserve"> các HTX </w:t>
      </w:r>
      <w:r w:rsidR="000F605B" w:rsidRPr="00C42FED">
        <w:rPr>
          <w:noProof w:val="0"/>
        </w:rPr>
        <w:t>NLNN</w:t>
      </w:r>
      <w:bookmarkEnd w:id="310"/>
    </w:p>
    <w:p w:rsidR="004E1FD6" w:rsidRPr="00A61237" w:rsidRDefault="00A118AC" w:rsidP="00C42FED">
      <w:pPr>
        <w:pStyle w:val="Heading2"/>
        <w:spacing w:before="120"/>
      </w:pPr>
      <w:bookmarkStart w:id="311" w:name="_Toc451659904"/>
      <w:r w:rsidRPr="00552892">
        <w:t>3.</w:t>
      </w:r>
      <w:r w:rsidR="00C917C2" w:rsidRPr="00844C3A">
        <w:t>5</w:t>
      </w:r>
      <w:r w:rsidR="004E1FD6">
        <w:t>.</w:t>
      </w:r>
      <w:r w:rsidR="004E1FD6" w:rsidRPr="007D70FD">
        <w:t xml:space="preserve">1. </w:t>
      </w:r>
      <w:r w:rsidR="004E1FD6" w:rsidRPr="00C42FED">
        <w:t xml:space="preserve">Khó khăn của các HTX </w:t>
      </w:r>
      <w:r w:rsidR="005B094E" w:rsidRPr="00C42FED">
        <w:t>trong nông, lâm, ngư nghiệp</w:t>
      </w:r>
      <w:bookmarkEnd w:id="311"/>
    </w:p>
    <w:p w:rsidR="002B26E3" w:rsidRPr="007B3B97" w:rsidRDefault="002B26E3" w:rsidP="002B26E3">
      <w:pPr>
        <w:rPr>
          <w:lang w:eastAsia="x-none"/>
        </w:rPr>
      </w:pPr>
      <w:r w:rsidRPr="00A61237">
        <w:rPr>
          <w:lang w:eastAsia="x-none"/>
        </w:rPr>
        <w:t>Mặc dù có một số HTX thành công, hoạt động hiệu quả cao, đa số các HTX trong NLNN hoạt động kém hiệu quả và gặp nhiề</w:t>
      </w:r>
      <w:r>
        <w:rPr>
          <w:lang w:eastAsia="x-none"/>
        </w:rPr>
        <w:t>u khó khăn</w:t>
      </w:r>
      <w:r w:rsidRPr="007B3B97">
        <w:rPr>
          <w:lang w:eastAsia="x-none"/>
        </w:rPr>
        <w:t>, đó là:</w:t>
      </w:r>
    </w:p>
    <w:p w:rsidR="002B26E3" w:rsidRPr="007B3B97" w:rsidRDefault="002B26E3" w:rsidP="002B26E3">
      <w:pPr>
        <w:spacing w:line="276" w:lineRule="auto"/>
        <w:rPr>
          <w:noProof/>
          <w:szCs w:val="26"/>
        </w:rPr>
      </w:pPr>
      <w:r w:rsidRPr="00C42FED">
        <w:rPr>
          <w:noProof/>
          <w:szCs w:val="26"/>
        </w:rPr>
        <w:t>- HTX khó tiếp cận vay vốn tín dụng</w:t>
      </w:r>
      <w:r w:rsidRPr="007B3B97">
        <w:rPr>
          <w:noProof/>
          <w:szCs w:val="26"/>
        </w:rPr>
        <w:t>.</w:t>
      </w:r>
    </w:p>
    <w:p w:rsidR="002B26E3" w:rsidRPr="007B3B97" w:rsidRDefault="002B26E3" w:rsidP="002B26E3">
      <w:pPr>
        <w:spacing w:line="276" w:lineRule="auto"/>
        <w:ind w:firstLine="578"/>
        <w:rPr>
          <w:bCs/>
          <w:szCs w:val="26"/>
        </w:rPr>
      </w:pPr>
      <w:r w:rsidRPr="00C42FED">
        <w:rPr>
          <w:bCs/>
          <w:szCs w:val="26"/>
        </w:rPr>
        <w:t xml:space="preserve">- </w:t>
      </w:r>
      <w:r w:rsidRPr="00E7654A">
        <w:rPr>
          <w:bCs/>
          <w:szCs w:val="26"/>
        </w:rPr>
        <w:t>Hạn chế về năng lực của cán bộ HTX</w:t>
      </w:r>
      <w:r w:rsidRPr="007B3B97">
        <w:rPr>
          <w:bCs/>
          <w:szCs w:val="26"/>
        </w:rPr>
        <w:t>.</w:t>
      </w:r>
    </w:p>
    <w:p w:rsidR="002B26E3" w:rsidRPr="00C42FED" w:rsidRDefault="002B26E3" w:rsidP="002B26E3">
      <w:pPr>
        <w:spacing w:line="276" w:lineRule="auto"/>
        <w:ind w:firstLine="578"/>
        <w:rPr>
          <w:bCs/>
          <w:szCs w:val="26"/>
        </w:rPr>
      </w:pPr>
      <w:r w:rsidRPr="00C42FED">
        <w:rPr>
          <w:noProof/>
          <w:szCs w:val="26"/>
        </w:rPr>
        <w:t>- HTX gặp khó khăn khi tham gia liên kết sản xuấ</w:t>
      </w:r>
      <w:r>
        <w:rPr>
          <w:noProof/>
          <w:szCs w:val="26"/>
        </w:rPr>
        <w:t>t</w:t>
      </w:r>
      <w:r w:rsidRPr="007B3B97">
        <w:rPr>
          <w:noProof/>
          <w:szCs w:val="26"/>
        </w:rPr>
        <w:t>,</w:t>
      </w:r>
      <w:r w:rsidRPr="00C42FED">
        <w:rPr>
          <w:noProof/>
          <w:szCs w:val="26"/>
        </w:rPr>
        <w:t xml:space="preserve"> tiêu thụ sản phẩm cho thành viên</w:t>
      </w:r>
      <w:r w:rsidRPr="00E7654A">
        <w:rPr>
          <w:bCs/>
          <w:szCs w:val="26"/>
        </w:rPr>
        <w:t>.</w:t>
      </w:r>
    </w:p>
    <w:p w:rsidR="002B26E3" w:rsidRPr="00C42FED" w:rsidRDefault="002B26E3" w:rsidP="002B26E3">
      <w:pPr>
        <w:spacing w:line="276" w:lineRule="auto"/>
        <w:ind w:firstLine="578"/>
        <w:rPr>
          <w:bCs/>
          <w:szCs w:val="26"/>
        </w:rPr>
      </w:pPr>
      <w:r w:rsidRPr="00C42FED">
        <w:rPr>
          <w:noProof/>
          <w:szCs w:val="26"/>
        </w:rPr>
        <w:t>- HTX gặp khó khăn trong việc đổi mới, ứng dụng KHCN vào sản xuất</w:t>
      </w:r>
      <w:r w:rsidRPr="00C42FED">
        <w:rPr>
          <w:bCs/>
          <w:szCs w:val="26"/>
        </w:rPr>
        <w:t>.</w:t>
      </w:r>
    </w:p>
    <w:p w:rsidR="002B26E3" w:rsidRPr="009C74F9" w:rsidRDefault="002B26E3" w:rsidP="002B26E3">
      <w:pPr>
        <w:spacing w:line="276" w:lineRule="auto"/>
        <w:ind w:firstLine="567"/>
        <w:rPr>
          <w:noProof/>
          <w:szCs w:val="26"/>
        </w:rPr>
      </w:pPr>
      <w:r w:rsidRPr="00C42FED">
        <w:rPr>
          <w:noProof/>
          <w:szCs w:val="26"/>
        </w:rPr>
        <w:t>- Khó khăn củ</w:t>
      </w:r>
      <w:r>
        <w:rPr>
          <w:noProof/>
          <w:szCs w:val="26"/>
        </w:rPr>
        <w:t xml:space="preserve">a </w:t>
      </w:r>
      <w:r w:rsidRPr="00F008E9">
        <w:rPr>
          <w:noProof/>
          <w:szCs w:val="26"/>
        </w:rPr>
        <w:t>từng loại hình</w:t>
      </w:r>
      <w:r>
        <w:rPr>
          <w:noProof/>
          <w:szCs w:val="26"/>
        </w:rPr>
        <w:t xml:space="preserve"> HTX</w:t>
      </w:r>
      <w:r w:rsidRPr="00C42FED">
        <w:rPr>
          <w:noProof/>
          <w:szCs w:val="26"/>
        </w:rPr>
        <w:t>:</w:t>
      </w:r>
      <w:r w:rsidRPr="009C74F9">
        <w:rPr>
          <w:noProof/>
          <w:szCs w:val="26"/>
        </w:rPr>
        <w:t xml:space="preserve"> i</w:t>
      </w:r>
      <w:r w:rsidRPr="00E7654A">
        <w:rPr>
          <w:noProof/>
          <w:szCs w:val="26"/>
        </w:rPr>
        <w:t>) K</w:t>
      </w:r>
      <w:r w:rsidRPr="00C42FED">
        <w:rPr>
          <w:noProof/>
          <w:szCs w:val="26"/>
        </w:rPr>
        <w:t xml:space="preserve">hó khăn của HTX trồng trọt: </w:t>
      </w:r>
      <w:r w:rsidRPr="00490D44">
        <w:rPr>
          <w:bCs/>
          <w:szCs w:val="26"/>
        </w:rPr>
        <w:t>khi bị thiệt hại do thiên tai,</w:t>
      </w:r>
      <w:r w:rsidRPr="00E7654A">
        <w:rPr>
          <w:bCs/>
          <w:szCs w:val="26"/>
        </w:rPr>
        <w:t xml:space="preserve"> HTX không nhận được các hỗ trợ do công tác thống kê, xác minh không kịp thời hoặc do tỉnh không có ngân sách hỗ trợ</w:t>
      </w:r>
      <w:r w:rsidRPr="009C74F9">
        <w:rPr>
          <w:bCs/>
          <w:szCs w:val="26"/>
        </w:rPr>
        <w:t>; ii</w:t>
      </w:r>
      <w:r w:rsidRPr="00C42FED">
        <w:rPr>
          <w:noProof/>
          <w:szCs w:val="26"/>
        </w:rPr>
        <w:t xml:space="preserve">) Khó khăn của HTX chăn nuôi: </w:t>
      </w:r>
      <w:r w:rsidRPr="00E7654A">
        <w:rPr>
          <w:noProof/>
          <w:szCs w:val="26"/>
        </w:rPr>
        <w:t xml:space="preserve">các HTX </w:t>
      </w:r>
      <w:r w:rsidRPr="00490D44">
        <w:rPr>
          <w:noProof/>
          <w:szCs w:val="26"/>
        </w:rPr>
        <w:t xml:space="preserve">chăn nuôi trong nước </w:t>
      </w:r>
      <w:r w:rsidRPr="00E7654A">
        <w:rPr>
          <w:noProof/>
          <w:szCs w:val="26"/>
        </w:rPr>
        <w:t>vẫn đang phải chịu thuế VAT đầ</w:t>
      </w:r>
      <w:r>
        <w:rPr>
          <w:noProof/>
          <w:szCs w:val="26"/>
        </w:rPr>
        <w:t>u vào là 5%</w:t>
      </w:r>
      <w:r w:rsidRPr="009C74F9">
        <w:rPr>
          <w:noProof/>
          <w:szCs w:val="26"/>
        </w:rPr>
        <w:t xml:space="preserve"> </w:t>
      </w:r>
      <w:r w:rsidRPr="00490D44">
        <w:rPr>
          <w:noProof/>
          <w:szCs w:val="26"/>
        </w:rPr>
        <w:t>khiến các hộ chăn nuôi, HTX chăn nuôi trong nước khó cạnh tranh với các Doanh nghiệp chăn nuôi nước ngoài tại Việ</w:t>
      </w:r>
      <w:r>
        <w:rPr>
          <w:noProof/>
          <w:szCs w:val="26"/>
        </w:rPr>
        <w:t>t Nam; iii) K</w:t>
      </w:r>
      <w:r w:rsidRPr="00F008E9">
        <w:rPr>
          <w:noProof/>
          <w:szCs w:val="26"/>
        </w:rPr>
        <w:t>h</w:t>
      </w:r>
      <w:r w:rsidRPr="00C42FED">
        <w:rPr>
          <w:noProof/>
          <w:szCs w:val="26"/>
        </w:rPr>
        <w:t xml:space="preserve">ó khăn của các HXT lâm nghiệp: </w:t>
      </w:r>
      <w:r w:rsidRPr="001B6734">
        <w:rPr>
          <w:szCs w:val="26"/>
        </w:rPr>
        <w:t>chịu nhiều ảnh hưởng của thời tiết, sâu bệnh, cháy rừng, địa bàn rộng lớn, rất khó khăn trong việc tổ chức, chỉ đạo, điều hành sản xuấ</w:t>
      </w:r>
      <w:r>
        <w:rPr>
          <w:szCs w:val="26"/>
        </w:rPr>
        <w:t>t</w:t>
      </w:r>
      <w:r w:rsidRPr="00C42FED">
        <w:rPr>
          <w:szCs w:val="26"/>
        </w:rPr>
        <w:t xml:space="preserve">; </w:t>
      </w:r>
      <w:r w:rsidRPr="001B6734">
        <w:rPr>
          <w:szCs w:val="26"/>
        </w:rPr>
        <w:t>cơ sở hạ tầng, trình độ dân trí, thu nhập của người dân thấ</w:t>
      </w:r>
      <w:r>
        <w:rPr>
          <w:szCs w:val="26"/>
        </w:rPr>
        <w:t xml:space="preserve">p, </w:t>
      </w:r>
      <w:r w:rsidRPr="00C42FED">
        <w:rPr>
          <w:szCs w:val="26"/>
        </w:rPr>
        <w:t>thành viên là người DTTS</w:t>
      </w:r>
      <w:r w:rsidRPr="009C74F9">
        <w:rPr>
          <w:szCs w:val="26"/>
        </w:rPr>
        <w:t>; iv)</w:t>
      </w:r>
      <w:r w:rsidRPr="00E7654A">
        <w:rPr>
          <w:szCs w:val="26"/>
        </w:rPr>
        <w:t xml:space="preserve"> K</w:t>
      </w:r>
      <w:r w:rsidRPr="00C42FED">
        <w:rPr>
          <w:szCs w:val="26"/>
        </w:rPr>
        <w:t xml:space="preserve">hó khăn của HTX thủy sản: </w:t>
      </w:r>
      <w:r w:rsidRPr="009C74F9">
        <w:rPr>
          <w:szCs w:val="26"/>
        </w:rPr>
        <w:t xml:space="preserve">thị </w:t>
      </w:r>
      <w:r w:rsidRPr="00C42FED">
        <w:rPr>
          <w:szCs w:val="26"/>
        </w:rPr>
        <w:t>trường tiêu thụ sản phẩm đầ</w:t>
      </w:r>
      <w:r>
        <w:rPr>
          <w:szCs w:val="26"/>
        </w:rPr>
        <w:t>u ra</w:t>
      </w:r>
      <w:r w:rsidRPr="009C74F9">
        <w:rPr>
          <w:szCs w:val="26"/>
        </w:rPr>
        <w:t xml:space="preserve"> bấp bênh</w:t>
      </w:r>
      <w:r w:rsidRPr="00C42FED">
        <w:rPr>
          <w:noProof/>
          <w:szCs w:val="26"/>
        </w:rPr>
        <w:t xml:space="preserve">; các HTX khai thác </w:t>
      </w:r>
      <w:r w:rsidRPr="00C42FED">
        <w:rPr>
          <w:noProof/>
          <w:szCs w:val="26"/>
        </w:rPr>
        <w:lastRenderedPageBreak/>
        <w:t>thủy sản xa bờ</w:t>
      </w:r>
      <w:r w:rsidRPr="009C74F9">
        <w:rPr>
          <w:noProof/>
          <w:szCs w:val="26"/>
        </w:rPr>
        <w:t xml:space="preserve"> </w:t>
      </w:r>
      <w:r w:rsidRPr="00BC1E5A">
        <w:rPr>
          <w:noProof/>
          <w:szCs w:val="26"/>
        </w:rPr>
        <w:t>thiếu vốn để đóng tàu, xây dựng cơ sở hạ tầng và phương tiện dịch vụ nghề</w:t>
      </w:r>
      <w:r>
        <w:rPr>
          <w:noProof/>
          <w:szCs w:val="26"/>
        </w:rPr>
        <w:t xml:space="preserve"> cá</w:t>
      </w:r>
      <w:r w:rsidRPr="009C74F9">
        <w:rPr>
          <w:noProof/>
          <w:szCs w:val="26"/>
        </w:rPr>
        <w:t>; v</w:t>
      </w:r>
      <w:r w:rsidRPr="00C42FED">
        <w:rPr>
          <w:noProof/>
          <w:szCs w:val="26"/>
        </w:rPr>
        <w:t xml:space="preserve">) Khó khăn của các HTX diêm nghiệp: </w:t>
      </w:r>
      <w:r w:rsidRPr="008B18D9">
        <w:rPr>
          <w:szCs w:val="28"/>
          <w:shd w:val="clear" w:color="auto" w:fill="FFFFFF"/>
          <w:lang w:val="fi-FI"/>
        </w:rPr>
        <w:t xml:space="preserve">Cơ sở hạ tầng đồng muối của các HTX diêm nghiệp xuống cấp, cung cấp nước và tiêu nước ngọt bị hạn chế dẫn đến làm giảm năng </w:t>
      </w:r>
      <w:r>
        <w:rPr>
          <w:szCs w:val="28"/>
          <w:shd w:val="clear" w:color="auto" w:fill="FFFFFF"/>
          <w:lang w:val="fi-FI"/>
        </w:rPr>
        <w:t>s</w:t>
      </w:r>
      <w:r w:rsidRPr="008B18D9">
        <w:rPr>
          <w:szCs w:val="28"/>
          <w:shd w:val="clear" w:color="auto" w:fill="FFFFFF"/>
          <w:lang w:val="fi-FI"/>
        </w:rPr>
        <w:t>uất, chất lượng muố</w:t>
      </w:r>
      <w:r>
        <w:rPr>
          <w:szCs w:val="28"/>
          <w:shd w:val="clear" w:color="auto" w:fill="FFFFFF"/>
          <w:lang w:val="fi-FI"/>
        </w:rPr>
        <w:t xml:space="preserve">i; </w:t>
      </w:r>
      <w:r w:rsidRPr="008B18D9">
        <w:rPr>
          <w:szCs w:val="28"/>
          <w:shd w:val="clear" w:color="auto" w:fill="FFFFFF"/>
          <w:lang w:val="fi-FI"/>
        </w:rPr>
        <w:t xml:space="preserve">Công nghệ sản xuất muối của HTX diêm nghiệp lạc hậu, năng </w:t>
      </w:r>
      <w:r>
        <w:rPr>
          <w:szCs w:val="28"/>
          <w:shd w:val="clear" w:color="auto" w:fill="FFFFFF"/>
          <w:lang w:val="fi-FI"/>
        </w:rPr>
        <w:t>s</w:t>
      </w:r>
      <w:r w:rsidRPr="008B18D9">
        <w:rPr>
          <w:szCs w:val="28"/>
          <w:shd w:val="clear" w:color="auto" w:fill="FFFFFF"/>
          <w:lang w:val="fi-FI"/>
        </w:rPr>
        <w:t>uất, chất lượng muối thấp, giá thành cao.</w:t>
      </w:r>
    </w:p>
    <w:p w:rsidR="005B094E" w:rsidRPr="005B094E" w:rsidRDefault="00A118AC" w:rsidP="005B094E">
      <w:pPr>
        <w:pStyle w:val="Heading2"/>
        <w:spacing w:before="120"/>
      </w:pPr>
      <w:bookmarkStart w:id="312" w:name="_Toc451659905"/>
      <w:r w:rsidRPr="00552892">
        <w:rPr>
          <w:lang w:val="fi-FI"/>
        </w:rPr>
        <w:t>3.</w:t>
      </w:r>
      <w:r w:rsidR="00C917C2">
        <w:rPr>
          <w:lang w:val="fi-FI"/>
        </w:rPr>
        <w:t>5</w:t>
      </w:r>
      <w:r w:rsidR="005B094E">
        <w:t>.</w:t>
      </w:r>
      <w:r w:rsidR="005B094E" w:rsidRPr="00F008E9">
        <w:rPr>
          <w:lang w:val="fi-FI"/>
        </w:rPr>
        <w:t>2</w:t>
      </w:r>
      <w:r w:rsidR="005B094E" w:rsidRPr="007D70FD">
        <w:t xml:space="preserve">. </w:t>
      </w:r>
      <w:r w:rsidR="005B094E" w:rsidRPr="00F008E9">
        <w:rPr>
          <w:lang w:val="fi-FI"/>
        </w:rPr>
        <w:t>Nhu cầu chính sách</w:t>
      </w:r>
      <w:r w:rsidR="005B094E" w:rsidRPr="00490D44">
        <w:t xml:space="preserve"> của các HTX </w:t>
      </w:r>
      <w:r w:rsidR="005B094E" w:rsidRPr="00F008E9">
        <w:t>trong nông, lâm, ngư nghiệp</w:t>
      </w:r>
      <w:bookmarkEnd w:id="312"/>
    </w:p>
    <w:p w:rsidR="002B26E3" w:rsidRPr="00F008E9" w:rsidRDefault="002B26E3" w:rsidP="002B26E3">
      <w:pPr>
        <w:spacing w:line="276" w:lineRule="auto"/>
        <w:ind w:firstLine="567"/>
        <w:rPr>
          <w:shd w:val="clear" w:color="auto" w:fill="FFFFFF"/>
        </w:rPr>
      </w:pPr>
      <w:r w:rsidRPr="00F008E9">
        <w:rPr>
          <w:szCs w:val="28"/>
          <w:shd w:val="clear" w:color="auto" w:fill="FFFFFF"/>
        </w:rPr>
        <w:t>Từ những khó khăn đang gặp phải, các HTX NLNN qua khảo sát mong muốn, đề xuất những chính sách sau:</w:t>
      </w:r>
    </w:p>
    <w:p w:rsidR="002B26E3" w:rsidRPr="00F008E9" w:rsidRDefault="002B26E3" w:rsidP="002B26E3">
      <w:pPr>
        <w:spacing w:line="276" w:lineRule="auto"/>
        <w:ind w:firstLine="567"/>
      </w:pPr>
      <w:r w:rsidRPr="00F008E9">
        <w:rPr>
          <w:szCs w:val="28"/>
          <w:shd w:val="clear" w:color="auto" w:fill="FFFFFF"/>
        </w:rPr>
        <w:t xml:space="preserve">- Hỗ trợ HTX được tiếp cận vay vốn thuận lợi: i) </w:t>
      </w:r>
      <w:r w:rsidRPr="00A05527">
        <w:rPr>
          <w:noProof/>
        </w:rPr>
        <w:t>Cho phép HTX có thể thế chấp tài sản của HTX hình thành từ vốn vay để vay vốn ngân hàng</w:t>
      </w:r>
      <w:r w:rsidRPr="00F008E9">
        <w:rPr>
          <w:noProof/>
        </w:rPr>
        <w:t>.</w:t>
      </w:r>
    </w:p>
    <w:p w:rsidR="002B26E3" w:rsidRPr="00F008E9" w:rsidRDefault="002B26E3" w:rsidP="002B26E3">
      <w:pPr>
        <w:spacing w:line="276" w:lineRule="auto"/>
        <w:ind w:firstLine="567"/>
      </w:pPr>
      <w:r w:rsidRPr="00F008E9">
        <w:rPr>
          <w:szCs w:val="28"/>
          <w:shd w:val="clear" w:color="auto" w:fill="FFFFFF"/>
        </w:rPr>
        <w:t xml:space="preserve">- Hỗ trợ, thúc đẩy việc chuyển đổi, giải thể HTX: </w:t>
      </w:r>
      <w:r w:rsidRPr="00A05527">
        <w:rPr>
          <w:noProof/>
        </w:rPr>
        <w:t>C</w:t>
      </w:r>
      <w:r w:rsidRPr="00F008E9">
        <w:rPr>
          <w:noProof/>
        </w:rPr>
        <w:t xml:space="preserve">ần có </w:t>
      </w:r>
      <w:r w:rsidRPr="00A05527">
        <w:rPr>
          <w:iCs/>
          <w:noProof/>
        </w:rPr>
        <w:t>tài liệu hướng dẫn, trình tự, thủ tục thực hiện g</w:t>
      </w:r>
      <w:r w:rsidRPr="00A05527">
        <w:rPr>
          <w:noProof/>
        </w:rPr>
        <w:t>iải thể</w:t>
      </w:r>
      <w:r>
        <w:rPr>
          <w:noProof/>
        </w:rPr>
        <w:t>, đăng ký lại, tổ chức lại hoạt động HTX theo Luật HTX 2012</w:t>
      </w:r>
      <w:r w:rsidRPr="00F008E9">
        <w:rPr>
          <w:noProof/>
        </w:rPr>
        <w:t>.</w:t>
      </w:r>
    </w:p>
    <w:p w:rsidR="002B26E3" w:rsidRPr="00F008E9" w:rsidRDefault="002B26E3" w:rsidP="002B26E3">
      <w:pPr>
        <w:spacing w:line="276" w:lineRule="auto"/>
        <w:ind w:firstLine="567"/>
        <w:rPr>
          <w:shd w:val="clear" w:color="auto" w:fill="FFFFFF"/>
        </w:rPr>
      </w:pPr>
      <w:r w:rsidRPr="00F008E9">
        <w:rPr>
          <w:szCs w:val="28"/>
          <w:shd w:val="clear" w:color="auto" w:fill="FFFFFF"/>
        </w:rPr>
        <w:t>- Hỗ trợ nâng cao năng lực cho cán bộ HTX, quản lý HTX: Có chương trình đào tạo, tập huấn nâng cao năng lực cho cán bộ</w:t>
      </w:r>
      <w:r w:rsidRPr="00F56097">
        <w:rPr>
          <w:szCs w:val="28"/>
          <w:shd w:val="clear" w:color="auto" w:fill="FFFFFF"/>
        </w:rPr>
        <w:t xml:space="preserve"> HTX</w:t>
      </w:r>
      <w:r w:rsidRPr="00F008E9">
        <w:rPr>
          <w:szCs w:val="28"/>
          <w:shd w:val="clear" w:color="auto" w:fill="FFFFFF"/>
        </w:rPr>
        <w:t>; Đào tạo ngắn hạn cần tập trung về: QLNN; điều hành HTX; quản lí tài chính, thị trường, phương án SXKD; Hỗ trợ đào tạo dài hạn cho cán bộ HTX</w:t>
      </w:r>
    </w:p>
    <w:p w:rsidR="002B26E3" w:rsidRPr="00F008E9" w:rsidRDefault="002B26E3" w:rsidP="002B26E3">
      <w:pPr>
        <w:spacing w:line="276" w:lineRule="auto"/>
        <w:ind w:firstLine="567"/>
        <w:rPr>
          <w:szCs w:val="28"/>
          <w:shd w:val="clear" w:color="auto" w:fill="FFFFFF"/>
        </w:rPr>
      </w:pPr>
      <w:r w:rsidRPr="00F008E9">
        <w:rPr>
          <w:szCs w:val="28"/>
          <w:shd w:val="clear" w:color="auto" w:fill="FFFFFF"/>
        </w:rPr>
        <w:t xml:space="preserve">- Hỗ trợ hoạt động cho các HTX NLNN: </w:t>
      </w:r>
      <w:r w:rsidRPr="00AE37F8">
        <w:t>C</w:t>
      </w:r>
      <w:r w:rsidRPr="00F008E9">
        <w:t>ần c</w:t>
      </w:r>
      <w:r w:rsidRPr="00AE37F8">
        <w:t xml:space="preserve">ó chính sách khuyến khích, hỗ trợ HTX phát triển các hoạt động </w:t>
      </w:r>
      <w:r w:rsidRPr="00F008E9">
        <w:t>dịch vụ;</w:t>
      </w:r>
      <w:r w:rsidRPr="002645A4">
        <w:rPr>
          <w:szCs w:val="28"/>
          <w:shd w:val="clear" w:color="auto" w:fill="FFFFFF"/>
        </w:rPr>
        <w:t xml:space="preserve"> </w:t>
      </w:r>
      <w:r w:rsidRPr="00F008E9">
        <w:rPr>
          <w:szCs w:val="28"/>
          <w:shd w:val="clear" w:color="auto" w:fill="FFFFFF"/>
        </w:rPr>
        <w:t>Chính quyền địa phương cần xây dựng các chương trình hành động hỗ trợ HTX; Giao cho HTX thực hiện một số dịch vụ công ở nông thôn; Nhà nước xem xét hỗ trợ kinh phí giai đoạn đầu cho HTX thuê giám đốc.</w:t>
      </w:r>
    </w:p>
    <w:p w:rsidR="002B26E3" w:rsidRPr="00F008E9" w:rsidRDefault="002B26E3" w:rsidP="002B26E3">
      <w:pPr>
        <w:spacing w:line="276" w:lineRule="auto"/>
        <w:ind w:firstLine="567"/>
        <w:rPr>
          <w:szCs w:val="28"/>
          <w:shd w:val="clear" w:color="auto" w:fill="FFFFFF"/>
        </w:rPr>
      </w:pPr>
      <w:r w:rsidRPr="00F008E9">
        <w:rPr>
          <w:szCs w:val="28"/>
          <w:shd w:val="clear" w:color="auto" w:fill="FFFFFF"/>
        </w:rPr>
        <w:t xml:space="preserve">- </w:t>
      </w:r>
      <w:r w:rsidRPr="00AE37F8">
        <w:t>Hỗ trợ HTX NLNN xây dựng thương hiệu, chứng nhận chất lượng sản phẩm</w:t>
      </w:r>
      <w:r w:rsidRPr="00F008E9">
        <w:t xml:space="preserve">: </w:t>
      </w:r>
      <w:r w:rsidRPr="00AE37F8">
        <w:t>Hỗ trợ kinh phí cho HTX đăng bạ chứng nhận nhãn hiệu tập thể, nhãn hiệu chứng nhận cho sản phẩm của HTX</w:t>
      </w:r>
      <w:r w:rsidRPr="00F008E9">
        <w:t xml:space="preserve">; </w:t>
      </w:r>
      <w:r w:rsidRPr="00AE37F8">
        <w:t>Hỗ trợ kinh phí cho HTX in nhãn mác, bao bì nhằm thương mại hóa sản phẩm có chứng nhận; ưu tiên hỗ trợ HTX tham gia các chương trình quảng bá, hội chợ giới thiệu sản phẩm.</w:t>
      </w:r>
    </w:p>
    <w:p w:rsidR="002B26E3" w:rsidRPr="00F008E9" w:rsidRDefault="002B26E3" w:rsidP="002B26E3">
      <w:pPr>
        <w:spacing w:line="276" w:lineRule="auto"/>
        <w:ind w:firstLine="567"/>
        <w:rPr>
          <w:szCs w:val="28"/>
          <w:shd w:val="clear" w:color="auto" w:fill="FFFFFF"/>
        </w:rPr>
      </w:pPr>
      <w:r w:rsidRPr="00F008E9">
        <w:rPr>
          <w:szCs w:val="28"/>
          <w:shd w:val="clear" w:color="auto" w:fill="FFFFFF"/>
        </w:rPr>
        <w:t>- Có chính sách hỗ trợ đặc thù cho từng loại HTX:</w:t>
      </w:r>
    </w:p>
    <w:p w:rsidR="002B26E3" w:rsidRPr="00F008E9" w:rsidRDefault="002B26E3" w:rsidP="002B26E3">
      <w:pPr>
        <w:spacing w:line="276" w:lineRule="auto"/>
        <w:ind w:firstLine="567"/>
        <w:rPr>
          <w:szCs w:val="28"/>
          <w:shd w:val="clear" w:color="auto" w:fill="FFFFFF"/>
        </w:rPr>
      </w:pPr>
      <w:r w:rsidRPr="00F008E9">
        <w:rPr>
          <w:szCs w:val="28"/>
          <w:shd w:val="clear" w:color="auto" w:fill="FFFFFF"/>
        </w:rPr>
        <w:t>+) Đối với HTX trồng trọt: Hỗ trợ HTX tổ chức cung cấp các dịch vụ phục vụ xã viên như làm đất, thu hoạch, chăm sóc, cung cấp dịch vụ BVTV; Hỗ trợ HTX tổ chức hoạt động thu gom, chế biến, sơ chế sản phẩm sau thu hoạch.</w:t>
      </w:r>
    </w:p>
    <w:p w:rsidR="002B26E3" w:rsidRPr="00F008E9" w:rsidRDefault="002B26E3" w:rsidP="002B26E3">
      <w:pPr>
        <w:spacing w:line="276" w:lineRule="auto"/>
        <w:ind w:firstLine="567"/>
      </w:pPr>
      <w:r w:rsidRPr="00F008E9">
        <w:rPr>
          <w:szCs w:val="28"/>
          <w:shd w:val="clear" w:color="auto" w:fill="FFFFFF"/>
        </w:rPr>
        <w:t xml:space="preserve">+) Đối với HTX chăn nuôi: </w:t>
      </w:r>
      <w:r w:rsidRPr="00AE37F8">
        <w:t>Hỗ trợ HTX tổ chức cung cấp dịch vụ thú y, khử trùng, vệ sinh môi trường chăn nuôi</w:t>
      </w:r>
      <w:r w:rsidRPr="00F008E9">
        <w:t xml:space="preserve">; </w:t>
      </w:r>
      <w:r w:rsidRPr="00AE37F8">
        <w:t>tổ chức cung cấp dịch vụ thụ tinh nhân tạo gia súc gia cầm cho thành viên</w:t>
      </w:r>
      <w:r w:rsidRPr="00F008E9">
        <w:t>; H</w:t>
      </w:r>
      <w:r w:rsidRPr="00AE37F8">
        <w:t>ỗ trợ kinh phí xây dựng lò mổ, khu chế biến (máy móc, nhà xưởng), giao hoặc cho thuê đất để xây dựng khu giết mổ, chế biến</w:t>
      </w:r>
      <w:r w:rsidRPr="00F008E9">
        <w:t xml:space="preserve">; Hỗ trợ </w:t>
      </w:r>
      <w:r w:rsidRPr="00AE37F8">
        <w:t>chi phí</w:t>
      </w:r>
      <w:r w:rsidRPr="00AE37F8">
        <w:rPr>
          <w:bCs/>
          <w:spacing w:val="-2"/>
          <w:lang w:eastAsia="ja-JP"/>
        </w:rPr>
        <w:t xml:space="preserve"> xây dựng đường giao thông, đường điện, xử lý môi trường đến bờ rào khu sản xuất tập trung; </w:t>
      </w:r>
      <w:r w:rsidRPr="00F008E9">
        <w:rPr>
          <w:bCs/>
          <w:spacing w:val="-2"/>
          <w:lang w:eastAsia="ja-JP"/>
        </w:rPr>
        <w:t xml:space="preserve">Hỗ trợ </w:t>
      </w:r>
      <w:r w:rsidRPr="00AE37F8">
        <w:rPr>
          <w:bCs/>
          <w:spacing w:val="-2"/>
          <w:lang w:eastAsia="ja-JP"/>
        </w:rPr>
        <w:t xml:space="preserve">chi </w:t>
      </w:r>
      <w:r w:rsidRPr="00AE37F8">
        <w:t>phí xây dựng khu xử lý vệ sinh môi trường tập trung bên trong khu chăn nuôi tập trung</w:t>
      </w:r>
      <w:r w:rsidRPr="00F008E9">
        <w:t>.</w:t>
      </w:r>
    </w:p>
    <w:p w:rsidR="002B26E3" w:rsidRPr="00F008E9" w:rsidRDefault="002B26E3" w:rsidP="002B26E3">
      <w:pPr>
        <w:spacing w:line="276" w:lineRule="auto"/>
        <w:ind w:firstLine="567"/>
        <w:rPr>
          <w:szCs w:val="28"/>
          <w:shd w:val="clear" w:color="auto" w:fill="FFFFFF"/>
        </w:rPr>
      </w:pPr>
      <w:r w:rsidRPr="00F008E9">
        <w:lastRenderedPageBreak/>
        <w:t xml:space="preserve">+) Đối với HTX lâm nghiệp: Hỗ trợ HTX các </w:t>
      </w:r>
      <w:r w:rsidRPr="00AE37F8">
        <w:t>trang thiết bị phục vụ phòng, chữa cháy rừng</w:t>
      </w:r>
      <w:r w:rsidRPr="00F008E9">
        <w:t xml:space="preserve"> để quản lý và bảo vệ rừng; </w:t>
      </w:r>
      <w:r w:rsidRPr="00AE37F8">
        <w:rPr>
          <w:lang w:eastAsia="ja-JP"/>
        </w:rPr>
        <w:t>Hỗ trợ cơ sở hạ tầng lâm nghiệp phục trồng, khai thác, chăm sóc và bảo vệ rừng.</w:t>
      </w:r>
    </w:p>
    <w:p w:rsidR="002B26E3" w:rsidRPr="00F008E9" w:rsidRDefault="002B26E3" w:rsidP="002B26E3">
      <w:pPr>
        <w:spacing w:line="276" w:lineRule="auto"/>
        <w:ind w:firstLine="567"/>
      </w:pPr>
      <w:r w:rsidRPr="00F008E9">
        <w:rPr>
          <w:szCs w:val="28"/>
          <w:shd w:val="clear" w:color="auto" w:fill="FFFFFF"/>
        </w:rPr>
        <w:t xml:space="preserve">+) Đối với HTX nuôi trồng thủy sản: Hỗ trợ </w:t>
      </w:r>
      <w:r w:rsidRPr="00AE37F8">
        <w:t>chi phí mua máy phun thuốc khử trùng, dụng cụ thú y, máy móc phục vụ vệ sinh môi trường ao nuôi, dụng cụ phòng hộ lao động và bảo quản thuốc</w:t>
      </w:r>
      <w:r w:rsidRPr="00F008E9">
        <w:t>; H</w:t>
      </w:r>
      <w:r w:rsidRPr="00AE37F8">
        <w:t>ỗ trợ chi phí tổ chức đào tạo, tập huấn cho hộ thành viên; hỗ trợ phí sử dụng chứng nhận chất lượng sản phẩm theo quy trình trong 3 năm;</w:t>
      </w:r>
      <w:r>
        <w:t xml:space="preserve"> </w:t>
      </w:r>
      <w:r w:rsidRPr="00F008E9">
        <w:t>H</w:t>
      </w:r>
      <w:r w:rsidRPr="00AE37F8">
        <w:t>ỗ trợ chi phí mua máy phun thuốc khủ trùng ao nuôi, dụng cụ thú y, máy móc phục vụ vệ sinh ao nuôi và dụng cụ bảo quản hóa chất khủ trùng, thuốc thú y</w:t>
      </w:r>
      <w:r w:rsidRPr="00F008E9">
        <w:t>; H</w:t>
      </w:r>
      <w:r w:rsidRPr="00AE37F8">
        <w:t xml:space="preserve">ỗ trợ chi </w:t>
      </w:r>
      <w:r w:rsidRPr="00AE37F8">
        <w:rPr>
          <w:bCs/>
          <w:spacing w:val="-2"/>
          <w:lang w:eastAsia="ja-JP"/>
        </w:rPr>
        <w:t>phí xây dựng đường giao thông, đường điện, hệ thống cung cấp và thoát nước, công trình xử lý môi trường đến bờ rào khu nuôi trồng tậ</w:t>
      </w:r>
      <w:r>
        <w:rPr>
          <w:bCs/>
          <w:spacing w:val="-2"/>
          <w:lang w:eastAsia="ja-JP"/>
        </w:rPr>
        <w:t xml:space="preserve">p trung; </w:t>
      </w:r>
      <w:r w:rsidRPr="00F008E9">
        <w:rPr>
          <w:bCs/>
          <w:spacing w:val="-2"/>
          <w:lang w:eastAsia="ja-JP"/>
        </w:rPr>
        <w:t>H</w:t>
      </w:r>
      <w:r w:rsidRPr="00AE37F8">
        <w:rPr>
          <w:bCs/>
          <w:spacing w:val="-2"/>
          <w:lang w:eastAsia="ja-JP"/>
        </w:rPr>
        <w:t xml:space="preserve">ỗ trợ chi </w:t>
      </w:r>
      <w:r w:rsidRPr="00AE37F8">
        <w:t>phí xây dựng hệ thống cung cấp và thoát nước nội khu nuôi trồng thủy sản tập trung</w:t>
      </w:r>
      <w:r w:rsidRPr="00F008E9">
        <w:t>.</w:t>
      </w:r>
    </w:p>
    <w:p w:rsidR="002B26E3" w:rsidRPr="00F008E9" w:rsidRDefault="002B26E3" w:rsidP="002B26E3">
      <w:pPr>
        <w:spacing w:line="276" w:lineRule="auto"/>
        <w:ind w:firstLine="567"/>
      </w:pPr>
      <w:r w:rsidRPr="00F008E9">
        <w:t>+) Đối với HTX khai thác thủy hải sản: Hỗ trợ</w:t>
      </w:r>
      <w:r w:rsidRPr="00AE37F8">
        <w:t xml:space="preserve"> máy thông tin liên lạc tích hợp định vị (ICOM) tầm xa cho tầu mẹ, máy ICOM tầm trung cho mỗi tàu đánh bắt; hỗ trợ kinh phí </w:t>
      </w:r>
      <w:r>
        <w:t xml:space="preserve">mua máy </w:t>
      </w:r>
      <w:r w:rsidRPr="00AE37F8">
        <w:t>dò cá</w:t>
      </w:r>
      <w:r w:rsidRPr="00F008E9">
        <w:t xml:space="preserve"> cho các HTX tổ chức đánh bắt xa bờ; Hỗ trợ </w:t>
      </w:r>
      <w:r w:rsidRPr="00AE37F8">
        <w:t>chi phí cho thuê đất dài hạn để xây dựng kho hậu cần của HTX</w:t>
      </w:r>
      <w:r w:rsidRPr="00F008E9">
        <w:t>.</w:t>
      </w:r>
    </w:p>
    <w:p w:rsidR="002B26E3" w:rsidRDefault="002B26E3" w:rsidP="002B26E3">
      <w:pPr>
        <w:spacing w:line="276" w:lineRule="auto"/>
        <w:ind w:firstLine="567"/>
        <w:rPr>
          <w:lang w:eastAsia="ja-JP"/>
        </w:rPr>
      </w:pPr>
      <w:r w:rsidRPr="00F008E9">
        <w:t xml:space="preserve">+) Đối với HTX diêm nghiệp: </w:t>
      </w:r>
      <w:r w:rsidRPr="00AE37F8">
        <w:t xml:space="preserve">Hỗ trợ HTX kinh phí </w:t>
      </w:r>
      <w:r w:rsidRPr="00AE37F8">
        <w:rPr>
          <w:lang w:eastAsia="ja-JP"/>
        </w:rPr>
        <w:t>xây dựng kho và thiết bị để bảo quản muối tập trung</w:t>
      </w:r>
      <w:r w:rsidRPr="00F008E9">
        <w:rPr>
          <w:lang w:eastAsia="ja-JP"/>
        </w:rPr>
        <w:t xml:space="preserve">; hỗ trợ </w:t>
      </w:r>
      <w:r w:rsidRPr="00AE37F8">
        <w:rPr>
          <w:lang w:eastAsia="ja-JP"/>
        </w:rPr>
        <w:t>chi phí đầu tư xưởng chế biến muối tập trung</w:t>
      </w:r>
      <w:r w:rsidRPr="00F008E9">
        <w:rPr>
          <w:lang w:eastAsia="ja-JP"/>
        </w:rPr>
        <w:t xml:space="preserve">; đầu tư </w:t>
      </w:r>
      <w:r w:rsidRPr="00AE37F8">
        <w:rPr>
          <w:lang w:eastAsia="ja-JP"/>
        </w:rPr>
        <w:t>xây dựng công trình giao thông và thủy lợi nội đồng, công trình điện hạ thế phục vụ sản xuất</w:t>
      </w:r>
      <w:r w:rsidRPr="00F008E9">
        <w:rPr>
          <w:lang w:eastAsia="ja-JP"/>
        </w:rPr>
        <w:t xml:space="preserve"> muối.</w:t>
      </w:r>
    </w:p>
    <w:p w:rsidR="00981AC0" w:rsidRPr="000E3435" w:rsidRDefault="00981AC0" w:rsidP="002B26E3">
      <w:pPr>
        <w:spacing w:line="276" w:lineRule="auto"/>
        <w:ind w:firstLine="567"/>
        <w:rPr>
          <w:lang w:eastAsia="ja-JP"/>
        </w:rPr>
      </w:pPr>
    </w:p>
    <w:p w:rsidR="00A9637C" w:rsidRPr="00F008E9" w:rsidRDefault="000F4362" w:rsidP="002B26E3">
      <w:pPr>
        <w:pStyle w:val="Heading1"/>
        <w:spacing w:before="120" w:line="276" w:lineRule="auto"/>
        <w:rPr>
          <w:szCs w:val="26"/>
        </w:rPr>
      </w:pPr>
      <w:bookmarkStart w:id="313" w:name="_Toc432066782"/>
      <w:bookmarkStart w:id="314" w:name="_Toc438635634"/>
      <w:bookmarkStart w:id="315" w:name="_Toc451659906"/>
      <w:r w:rsidRPr="00AE37F8">
        <w:t>CHƯƠNG I</w:t>
      </w:r>
      <w:r w:rsidR="00A118AC" w:rsidRPr="00552892">
        <w:t>V</w:t>
      </w:r>
      <w:r w:rsidRPr="00AE37F8">
        <w:t>: QUAN ĐIỂM</w:t>
      </w:r>
      <w:r w:rsidR="00173F52" w:rsidRPr="00844C3A">
        <w:t>, MỤC TIÊU</w:t>
      </w:r>
      <w:r w:rsidRPr="00AE37F8">
        <w:t xml:space="preserve"> VÀ </w:t>
      </w:r>
      <w:r w:rsidR="00A9637C" w:rsidRPr="00AE37F8">
        <w:t xml:space="preserve">CHÍNH SÁCH, GIẢI PHÁP PHÁT TRIỂN HỢP TÁC XÃ TRONG </w:t>
      </w:r>
      <w:r w:rsidRPr="00AE37F8">
        <w:t>NLNN</w:t>
      </w:r>
      <w:r w:rsidR="00A9637C" w:rsidRPr="00AE37F8">
        <w:t xml:space="preserve"> THỜI GIAN TỚI</w:t>
      </w:r>
      <w:bookmarkEnd w:id="313"/>
      <w:bookmarkEnd w:id="314"/>
      <w:bookmarkEnd w:id="315"/>
    </w:p>
    <w:p w:rsidR="00173F52" w:rsidRPr="00EA23FD" w:rsidRDefault="00173F52" w:rsidP="002B26E3">
      <w:pPr>
        <w:pStyle w:val="Heading1"/>
        <w:spacing w:before="120" w:line="276" w:lineRule="auto"/>
        <w:rPr>
          <w:noProof w:val="0"/>
        </w:rPr>
      </w:pPr>
      <w:bookmarkStart w:id="316" w:name="_Toc438635635"/>
      <w:bookmarkStart w:id="317" w:name="_Toc432066783"/>
      <w:bookmarkStart w:id="318" w:name="_Toc402192041"/>
      <w:bookmarkStart w:id="319" w:name="_Toc402364985"/>
      <w:bookmarkStart w:id="320" w:name="_Toc451659907"/>
      <w:bookmarkEnd w:id="308"/>
      <w:bookmarkEnd w:id="309"/>
      <w:r w:rsidRPr="00552892">
        <w:rPr>
          <w:noProof w:val="0"/>
        </w:rPr>
        <w:t>4</w:t>
      </w:r>
      <w:r w:rsidRPr="00AE37F8">
        <w:rPr>
          <w:noProof w:val="0"/>
        </w:rPr>
        <w:t xml:space="preserve">.1. </w:t>
      </w:r>
      <w:r w:rsidRPr="00844C3A">
        <w:rPr>
          <w:noProof w:val="0"/>
        </w:rPr>
        <w:t>Quan điểm về chính sách và giải pháp phát triển HTX trong NLNN</w:t>
      </w:r>
      <w:bookmarkEnd w:id="320"/>
    </w:p>
    <w:p w:rsidR="00173F52" w:rsidRPr="00EA23FD" w:rsidRDefault="00173F52" w:rsidP="002B26E3">
      <w:pPr>
        <w:pStyle w:val="Heading2"/>
        <w:spacing w:before="120"/>
        <w:rPr>
          <w:noProof w:val="0"/>
        </w:rPr>
      </w:pPr>
      <w:bookmarkStart w:id="321" w:name="_Toc451659908"/>
      <w:r w:rsidRPr="005F7B09">
        <w:rPr>
          <w:noProof w:val="0"/>
        </w:rPr>
        <w:t xml:space="preserve">4.1.1. </w:t>
      </w:r>
      <w:r w:rsidRPr="00844C3A">
        <w:rPr>
          <w:noProof w:val="0"/>
        </w:rPr>
        <w:t>Quan điểm đối với pháp luật HTX</w:t>
      </w:r>
      <w:bookmarkEnd w:id="321"/>
    </w:p>
    <w:p w:rsidR="00590789" w:rsidRPr="005F7B09" w:rsidRDefault="00590789" w:rsidP="00590789">
      <w:r w:rsidRPr="00844C3A">
        <w:t>- X</w:t>
      </w:r>
      <w:r w:rsidRPr="005F7B09">
        <w:t>ây dự</w:t>
      </w:r>
      <w:r w:rsidRPr="00BF6473">
        <w:t>ng khung pháp lu</w:t>
      </w:r>
      <w:r w:rsidRPr="00CE0DFA">
        <w:t xml:space="preserve">ật </w:t>
      </w:r>
      <w:r w:rsidRPr="00844C3A">
        <w:t>HTX phải</w:t>
      </w:r>
      <w:r w:rsidRPr="005F7B09">
        <w:t xml:space="preserve"> phù hợ</w:t>
      </w:r>
      <w:r w:rsidRPr="00BF6473">
        <w:t>p v</w:t>
      </w:r>
      <w:r w:rsidRPr="00CE0DFA">
        <w:t>ới bản chất củ</w:t>
      </w:r>
      <w:r w:rsidRPr="00844C3A">
        <w:t>a</w:t>
      </w:r>
      <w:r w:rsidR="00753E16" w:rsidRPr="00844C3A">
        <w:t xml:space="preserve"> HTX</w:t>
      </w:r>
      <w:r w:rsidRPr="00844C3A">
        <w:t>,</w:t>
      </w:r>
      <w:r w:rsidRPr="005F7B09">
        <w:t xml:space="preserve"> và phù hợ</w:t>
      </w:r>
      <w:r w:rsidRPr="00BF6473">
        <w:t>p v</w:t>
      </w:r>
      <w:r w:rsidRPr="00CE0DFA">
        <w:t>ới hệ</w:t>
      </w:r>
      <w:r w:rsidRPr="00844C3A">
        <w:t xml:space="preserve"> thống pháp luật hiện hành, tạo hành lang pháp lý hoàn chỉnh nhằm tạo điều kiện thuận lợi cho</w:t>
      </w:r>
      <w:r w:rsidRPr="005F7B09">
        <w:t xml:space="preserve"> các HTX</w:t>
      </w:r>
      <w:r w:rsidRPr="00BF6473">
        <w:t xml:space="preserve"> ho</w:t>
      </w:r>
      <w:r w:rsidRPr="00CE0DFA">
        <w:t>ạt động và phát triển mộ</w:t>
      </w:r>
      <w:r w:rsidRPr="00844C3A">
        <w:t>t cách tự chủ, vững chắc.</w:t>
      </w:r>
    </w:p>
    <w:p w:rsidR="00590789" w:rsidRPr="005F7B09" w:rsidRDefault="00753E16" w:rsidP="00430BAE">
      <w:r w:rsidRPr="00844C3A">
        <w:t xml:space="preserve">- Bản chất HTX phải được Luật pháp quy định phù hợp với </w:t>
      </w:r>
      <w:r w:rsidRPr="005F7B09">
        <w:t xml:space="preserve">định nghĩa, các giá trị và nguyên tắc HTX </w:t>
      </w:r>
      <w:r w:rsidRPr="00844C3A">
        <w:t xml:space="preserve">theo thông lệ quốc tế </w:t>
      </w:r>
      <w:r w:rsidRPr="005F7B09">
        <w:t>đã được Tổ chức Lao động Quốc tế (ILO) và Liên minh Hợp tác xã Thế giới (ICA) đề ra</w:t>
      </w:r>
      <w:r w:rsidRPr="00844C3A">
        <w:t>, đó là:</w:t>
      </w:r>
      <w:r w:rsidR="00590789" w:rsidRPr="005F7B09">
        <w:t xml:space="preserve"> (i) gia nhập tự nguyện và tất cả mọi đối tượng đều có thể tham gia; (ii) quyền lực được các thành viên thực hiện một cách dân chủ; (iii) các thành viên được bình đẳng tham gia vào hoạt động kinh tế; (iv) tính tự chủ và độc lập; (v) đào tạo, tập huấn và thông tin; (vi) hợp tác giữa các HTX; (vii) cam kết với cộng đồng.</w:t>
      </w:r>
    </w:p>
    <w:p w:rsidR="00B72113" w:rsidRPr="00EA23FD" w:rsidRDefault="00B72113" w:rsidP="00430BAE">
      <w:r w:rsidRPr="00844C3A">
        <w:t xml:space="preserve">- Luật HTX là khung khổ quy định tính đặc thù của nội hàm “hợp tác” trong “hợp tác xã”. HTXlà một tổ chức kinh tế do thành viên lập ra nhằm mục đích hỗ trợ cho hoạt động </w:t>
      </w:r>
      <w:r w:rsidRPr="00844C3A">
        <w:lastRenderedPageBreak/>
        <w:t xml:space="preserve">sản xuất, kinh doanh của mình, từ đó giúp thành viên cải thiện hoạt động kinh tế, thu nhập, nâng cao mức sống của thành viên; thành viên vừa là chủ sở hữu vừa là người sử dụng sản phẩm, dịch vụ của hợp tác xã. </w:t>
      </w:r>
      <w:r w:rsidR="00E840EB" w:rsidRPr="00844C3A">
        <w:t>HTX</w:t>
      </w:r>
      <w:r w:rsidRPr="00844C3A">
        <w:t xml:space="preserve"> trước hết phải bảo đảm cung ứng sản phẩm, dịch vụ cho thành viên theo nhu cầu của thành viên.</w:t>
      </w:r>
    </w:p>
    <w:p w:rsidR="00173F52" w:rsidRPr="00844C3A" w:rsidRDefault="00753E16" w:rsidP="00844C3A">
      <w:r w:rsidRPr="00844C3A">
        <w:rPr>
          <w:szCs w:val="26"/>
        </w:rPr>
        <w:t xml:space="preserve">- </w:t>
      </w:r>
      <w:r w:rsidR="0073677D" w:rsidRPr="00CE0DFA">
        <w:rPr>
          <w:szCs w:val="26"/>
        </w:rPr>
        <w:t>HTX NLNN là một hình thái tổ chức s</w:t>
      </w:r>
      <w:r w:rsidR="0073677D" w:rsidRPr="00844C3A">
        <w:rPr>
          <w:szCs w:val="26"/>
        </w:rPr>
        <w:t xml:space="preserve">ản xuất của tác nhân sản xuất nông nghiệp, dựa trên nguyên tắc cơ bản là tự nguyện, bình đẳng và dân chủ. </w:t>
      </w:r>
      <w:r w:rsidRPr="00844C3A">
        <w:rPr>
          <w:szCs w:val="26"/>
        </w:rPr>
        <w:t>Xây dựng luật pháp cần tạo môi trường thuận lợi để c</w:t>
      </w:r>
      <w:r w:rsidR="0073677D" w:rsidRPr="00CE0DFA">
        <w:rPr>
          <w:szCs w:val="26"/>
        </w:rPr>
        <w:t>ác HTX</w:t>
      </w:r>
      <w:r w:rsidRPr="00844C3A">
        <w:rPr>
          <w:szCs w:val="26"/>
        </w:rPr>
        <w:t xml:space="preserve"> tự phát triển </w:t>
      </w:r>
      <w:r w:rsidR="0073677D" w:rsidRPr="00CE0DFA">
        <w:rPr>
          <w:szCs w:val="26"/>
        </w:rPr>
        <w:t>đảm bảo HTX là mộ</w:t>
      </w:r>
      <w:r w:rsidR="0073677D" w:rsidRPr="00844C3A">
        <w:rPr>
          <w:szCs w:val="26"/>
        </w:rPr>
        <w:t>t đơn vị hoạt động độc lập, tự chủ, cạnh tranh bình đẳng với các tác nhân khác dựa trên lợi thế của hành động tập thể. Phát triển các HTX phù hợp với nhu cầu của người nông dân, phù hợp với quy mô sản xuất của hộ, đặc điểm hệ thống sản xuất và đặc trưng lĩnh vực, vùng miền.</w:t>
      </w:r>
    </w:p>
    <w:p w:rsidR="00173F52" w:rsidRPr="00844C3A" w:rsidRDefault="00173F52" w:rsidP="00173F52">
      <w:pPr>
        <w:pStyle w:val="Heading2"/>
        <w:rPr>
          <w:noProof w:val="0"/>
        </w:rPr>
      </w:pPr>
      <w:bookmarkStart w:id="322" w:name="_Toc451659909"/>
      <w:r w:rsidRPr="005F7B09">
        <w:rPr>
          <w:noProof w:val="0"/>
        </w:rPr>
        <w:t>4.1.</w:t>
      </w:r>
      <w:r w:rsidRPr="00844C3A">
        <w:rPr>
          <w:noProof w:val="0"/>
        </w:rPr>
        <w:t>2</w:t>
      </w:r>
      <w:r w:rsidRPr="005F7B09">
        <w:rPr>
          <w:noProof w:val="0"/>
        </w:rPr>
        <w:t xml:space="preserve">. </w:t>
      </w:r>
      <w:r w:rsidRPr="00844C3A">
        <w:rPr>
          <w:noProof w:val="0"/>
        </w:rPr>
        <w:t>Quan điểm về các chính sách và giải pháp phát triển HTX trong NLNN</w:t>
      </w:r>
      <w:bookmarkEnd w:id="322"/>
    </w:p>
    <w:p w:rsidR="00173F52" w:rsidRPr="00CE0DFA" w:rsidRDefault="005E0B64" w:rsidP="00844C3A">
      <w:pPr>
        <w:rPr>
          <w:szCs w:val="26"/>
        </w:rPr>
      </w:pPr>
      <w:r w:rsidRPr="00844C3A">
        <w:rPr>
          <w:szCs w:val="26"/>
        </w:rPr>
        <w:t xml:space="preserve">- </w:t>
      </w:r>
      <w:r w:rsidR="0073677D" w:rsidRPr="00CE0DFA">
        <w:rPr>
          <w:szCs w:val="26"/>
        </w:rPr>
        <w:t xml:space="preserve">Chính sách của Nhà nước </w:t>
      </w:r>
      <w:r w:rsidR="0073677D" w:rsidRPr="00844C3A">
        <w:rPr>
          <w:szCs w:val="26"/>
        </w:rPr>
        <w:t>không bình quân mà tập trung vào</w:t>
      </w:r>
      <w:r w:rsidR="0073677D" w:rsidRPr="00CE0DFA">
        <w:rPr>
          <w:szCs w:val="26"/>
        </w:rPr>
        <w:t xml:space="preserve"> khuyến khích, hỗ trợ phát tri</w:t>
      </w:r>
      <w:r w:rsidR="0073677D" w:rsidRPr="00844C3A">
        <w:rPr>
          <w:szCs w:val="26"/>
        </w:rPr>
        <w:t>ển những HTX NLNN hoạt động có hiệu quả và phục vụ tốt nhu cầu cho các thành viên và cộng đồng</w:t>
      </w:r>
      <w:r w:rsidR="0073677D" w:rsidRPr="00CE0DFA">
        <w:rPr>
          <w:szCs w:val="26"/>
        </w:rPr>
        <w:t>. Ngược lại, những HTX ho</w:t>
      </w:r>
      <w:r w:rsidR="0073677D" w:rsidRPr="00844C3A">
        <w:rPr>
          <w:szCs w:val="26"/>
        </w:rPr>
        <w:t xml:space="preserve">ạt động thua lỗ, mang tính hình thức, tổ chức </w:t>
      </w:r>
      <w:r w:rsidR="0073677D" w:rsidRPr="00CE0DFA">
        <w:rPr>
          <w:szCs w:val="26"/>
        </w:rPr>
        <w:t>hoạt động không theo đúng bả</w:t>
      </w:r>
      <w:r w:rsidR="0073677D" w:rsidRPr="00844C3A">
        <w:rPr>
          <w:szCs w:val="26"/>
        </w:rPr>
        <w:t>n chất của HTX, thành viên không tha thiết với HTX</w:t>
      </w:r>
      <w:r w:rsidR="0073677D" w:rsidRPr="00CE0DFA">
        <w:rPr>
          <w:szCs w:val="26"/>
        </w:rPr>
        <w:t xml:space="preserve"> thì Nhà nư</w:t>
      </w:r>
      <w:r w:rsidR="0073677D" w:rsidRPr="00844C3A">
        <w:rPr>
          <w:szCs w:val="26"/>
        </w:rPr>
        <w:t xml:space="preserve">ớc cần có các giải pháp xử lý các tồn đọng để </w:t>
      </w:r>
      <w:r w:rsidRPr="00844C3A">
        <w:rPr>
          <w:szCs w:val="26"/>
        </w:rPr>
        <w:t xml:space="preserve">các </w:t>
      </w:r>
      <w:r w:rsidR="0073677D" w:rsidRPr="00844C3A">
        <w:rPr>
          <w:szCs w:val="26"/>
        </w:rPr>
        <w:t>HTX có thể giải thể theo quy định của pháp luật</w:t>
      </w:r>
      <w:r w:rsidR="0073677D" w:rsidRPr="00CE0DFA">
        <w:rPr>
          <w:szCs w:val="26"/>
        </w:rPr>
        <w:t>.</w:t>
      </w:r>
    </w:p>
    <w:p w:rsidR="0073677D" w:rsidRPr="005F7B09" w:rsidRDefault="005E0B64" w:rsidP="0073677D">
      <w:pPr>
        <w:spacing w:line="276" w:lineRule="auto"/>
        <w:ind w:firstLine="567"/>
        <w:rPr>
          <w:szCs w:val="26"/>
        </w:rPr>
      </w:pPr>
      <w:r w:rsidRPr="00844C3A">
        <w:rPr>
          <w:szCs w:val="26"/>
        </w:rPr>
        <w:t xml:space="preserve">- </w:t>
      </w:r>
      <w:r w:rsidR="0073677D" w:rsidRPr="005F7B09">
        <w:rPr>
          <w:szCs w:val="26"/>
        </w:rPr>
        <w:t>HTX là một tổ chức kinh tế tập thể,</w:t>
      </w:r>
      <w:r w:rsidR="0073677D" w:rsidRPr="00844C3A">
        <w:rPr>
          <w:szCs w:val="26"/>
        </w:rPr>
        <w:t xml:space="preserve"> tự chủ trong </w:t>
      </w:r>
      <w:r w:rsidR="0073677D" w:rsidRPr="005F7B09">
        <w:rPr>
          <w:szCs w:val="26"/>
        </w:rPr>
        <w:t xml:space="preserve">phát triển </w:t>
      </w:r>
      <w:r w:rsidR="0073677D" w:rsidRPr="00844C3A">
        <w:rPr>
          <w:szCs w:val="26"/>
        </w:rPr>
        <w:t>để</w:t>
      </w:r>
      <w:r w:rsidR="0073677D" w:rsidRPr="005F7B09">
        <w:rPr>
          <w:szCs w:val="26"/>
        </w:rPr>
        <w:t xml:space="preserve"> trở thành một đơn vị kinh tế hoạt động sản xuất kinh doanh có lãi, cạnh tranh bình đẳng với các tổ chức kinh tế khác</w:t>
      </w:r>
      <w:r w:rsidR="0073677D" w:rsidRPr="00844C3A">
        <w:rPr>
          <w:szCs w:val="26"/>
        </w:rPr>
        <w:t xml:space="preserve"> trong nền kinh tế thị trường</w:t>
      </w:r>
      <w:r w:rsidR="0073677D" w:rsidRPr="005F7B09">
        <w:rPr>
          <w:szCs w:val="26"/>
        </w:rPr>
        <w:t>. Do đó, chính sách phát triển HTX của Nhà nước chỉ ưu đãi, hỗ trợ các HTX trong thời kỳ nhất định, chủ yếu là giai đoạn HTX mới thành lập</w:t>
      </w:r>
      <w:r w:rsidR="0073677D" w:rsidRPr="00844C3A">
        <w:rPr>
          <w:szCs w:val="26"/>
        </w:rPr>
        <w:t xml:space="preserve"> mới</w:t>
      </w:r>
      <w:r w:rsidR="0073677D" w:rsidRPr="005F7B09">
        <w:rPr>
          <w:szCs w:val="26"/>
        </w:rPr>
        <w:t>, chuyển đổi</w:t>
      </w:r>
      <w:r w:rsidR="0073677D" w:rsidRPr="00844C3A">
        <w:rPr>
          <w:szCs w:val="26"/>
        </w:rPr>
        <w:t xml:space="preserve">. Không hỗ trợ lâu dài mà chỉ </w:t>
      </w:r>
      <w:r w:rsidR="0073677D" w:rsidRPr="005F7B09">
        <w:rPr>
          <w:szCs w:val="26"/>
        </w:rPr>
        <w:t xml:space="preserve">tạo thuận lợi để các HTX </w:t>
      </w:r>
      <w:r w:rsidRPr="00844C3A">
        <w:rPr>
          <w:szCs w:val="26"/>
        </w:rPr>
        <w:t xml:space="preserve">tự </w:t>
      </w:r>
      <w:r w:rsidR="0073677D" w:rsidRPr="005F7B09">
        <w:rPr>
          <w:szCs w:val="26"/>
        </w:rPr>
        <w:t>phát triển.</w:t>
      </w:r>
    </w:p>
    <w:p w:rsidR="0073677D" w:rsidRPr="00844C3A" w:rsidRDefault="005E0B64" w:rsidP="00844C3A">
      <w:r w:rsidRPr="00844C3A">
        <w:rPr>
          <w:szCs w:val="26"/>
        </w:rPr>
        <w:t xml:space="preserve">- </w:t>
      </w:r>
      <w:r w:rsidR="0073677D" w:rsidRPr="00CE0DFA">
        <w:rPr>
          <w:szCs w:val="26"/>
        </w:rPr>
        <w:t>HTX NLNN có đặc thù là</w:t>
      </w:r>
      <w:r w:rsidRPr="00844C3A">
        <w:rPr>
          <w:szCs w:val="26"/>
        </w:rPr>
        <w:t xml:space="preserve"> các thành viên là các hộ gia đình,</w:t>
      </w:r>
      <w:r w:rsidR="0073677D" w:rsidRPr="00CE0DFA">
        <w:rPr>
          <w:szCs w:val="26"/>
        </w:rPr>
        <w:t xml:space="preserve"> sản xuất nông nghiệp Vi</w:t>
      </w:r>
      <w:r w:rsidR="0073677D" w:rsidRPr="00844C3A">
        <w:rPr>
          <w:szCs w:val="26"/>
        </w:rPr>
        <w:t>ệt Nam quy mô hộ gia đình nhỏ lẻ, phân tán, nhiều rủi ro, trình độ và ý thức của người sản xuất còn hạn chế, đặc biệt là các địa bàn miền núi, địa bàn khó khăn, địa bàn dân tộc thiểu số. Vì vậy, cần có chính sách đặc thù cao hơn nhằm khuyến khích HTX NLNN hoạt động ở địa bàn khó khăn này.</w:t>
      </w:r>
    </w:p>
    <w:p w:rsidR="00173F52" w:rsidRPr="00844C3A" w:rsidRDefault="00173F52" w:rsidP="00173F52">
      <w:pPr>
        <w:pStyle w:val="Heading2"/>
        <w:rPr>
          <w:noProof w:val="0"/>
        </w:rPr>
      </w:pPr>
      <w:bookmarkStart w:id="323" w:name="_Toc451659910"/>
      <w:r w:rsidRPr="005F7B09">
        <w:rPr>
          <w:noProof w:val="0"/>
        </w:rPr>
        <w:t>4.1.</w:t>
      </w:r>
      <w:r w:rsidRPr="00844C3A">
        <w:rPr>
          <w:noProof w:val="0"/>
        </w:rPr>
        <w:t>3</w:t>
      </w:r>
      <w:r w:rsidRPr="005F7B09">
        <w:rPr>
          <w:noProof w:val="0"/>
        </w:rPr>
        <w:t xml:space="preserve">. </w:t>
      </w:r>
      <w:r w:rsidRPr="00844C3A">
        <w:rPr>
          <w:noProof w:val="0"/>
        </w:rPr>
        <w:t>Quan điểm về quản lí Nhà nước đối với HTX trong NLNN</w:t>
      </w:r>
      <w:bookmarkEnd w:id="323"/>
    </w:p>
    <w:p w:rsidR="0073677D" w:rsidRPr="005F7B09" w:rsidRDefault="005F7B09" w:rsidP="00814F58">
      <w:pPr>
        <w:spacing w:line="276" w:lineRule="auto"/>
        <w:ind w:firstLine="567"/>
        <w:rPr>
          <w:szCs w:val="26"/>
        </w:rPr>
      </w:pPr>
      <w:r w:rsidRPr="00844C3A">
        <w:rPr>
          <w:szCs w:val="26"/>
        </w:rPr>
        <w:t xml:space="preserve">- </w:t>
      </w:r>
      <w:r w:rsidR="0073677D" w:rsidRPr="005F7B09">
        <w:rPr>
          <w:szCs w:val="26"/>
        </w:rPr>
        <w:t>Nhà nước giữ vai trò quan trọng trong việc hỗ trợ phát triển HTX cả về số lượng và chất lượng. Nhà nước hỗ trợ HTX NN quản trị minh bạch, hoạt động có hiệu quả, đáp ứng nhu cầu của thành viên, hỗ trợ thành viên cạnh tranh tốt hơn trong nền kinh tế thị trường và hội nhập quốc tế. Có sự chia sẻ trách nhiệm giữa chính quyền trung ương và địa phương, khuyến khích sự sáng tạo và trách nhiệm của chính quyền địa phương trong việc hỗ trợ HTX NLNN phát triển.</w:t>
      </w:r>
    </w:p>
    <w:p w:rsidR="0073677D" w:rsidRDefault="005F7B09" w:rsidP="00814F58">
      <w:pPr>
        <w:spacing w:line="276" w:lineRule="auto"/>
        <w:ind w:firstLine="567"/>
        <w:rPr>
          <w:szCs w:val="26"/>
        </w:rPr>
      </w:pPr>
      <w:r w:rsidRPr="00844C3A">
        <w:rPr>
          <w:szCs w:val="26"/>
        </w:rPr>
        <w:lastRenderedPageBreak/>
        <w:t xml:space="preserve">- </w:t>
      </w:r>
      <w:r w:rsidR="0073677D" w:rsidRPr="00844C3A">
        <w:rPr>
          <w:szCs w:val="26"/>
        </w:rPr>
        <w:t>Nhà nước tập trung hỗ trợ HTX NLNN các hoạt động nhằm năng cao giá trị gia tăng, nâng cao tính cạnh tranh của sản phẩm của HTX; các hoạt động chung của HTX nhằm thúc đẩy hợp tác liên kết giữa các thành viên của HTX và thúc đẩy hợp tác, liên kết của HTX với các tác nhân khác trong chuỗi giá trị liên kết.</w:t>
      </w:r>
      <w:bookmarkEnd w:id="316"/>
      <w:bookmarkEnd w:id="317"/>
    </w:p>
    <w:p w:rsidR="00A204D1" w:rsidRPr="00CE0DFA" w:rsidRDefault="00A118AC" w:rsidP="00844C3A">
      <w:pPr>
        <w:pStyle w:val="Heading1"/>
        <w:rPr>
          <w:noProof w:val="0"/>
        </w:rPr>
      </w:pPr>
      <w:bookmarkStart w:id="324" w:name="_Toc432066784"/>
      <w:bookmarkStart w:id="325" w:name="_Toc438635640"/>
      <w:bookmarkStart w:id="326" w:name="_Toc451659911"/>
      <w:r w:rsidRPr="00552892">
        <w:rPr>
          <w:noProof w:val="0"/>
        </w:rPr>
        <w:t>4</w:t>
      </w:r>
      <w:r w:rsidR="00A204D1" w:rsidRPr="00AE37F8">
        <w:rPr>
          <w:noProof w:val="0"/>
        </w:rPr>
        <w:t>.2. Mục tiêu</w:t>
      </w:r>
      <w:r w:rsidR="00455D0C" w:rsidRPr="00844C3A">
        <w:rPr>
          <w:noProof w:val="0"/>
        </w:rPr>
        <w:t xml:space="preserve"> của </w:t>
      </w:r>
      <w:r w:rsidR="00A204D1" w:rsidRPr="00AE37F8">
        <w:rPr>
          <w:noProof w:val="0"/>
        </w:rPr>
        <w:t>chính sách</w:t>
      </w:r>
      <w:bookmarkEnd w:id="324"/>
      <w:bookmarkEnd w:id="325"/>
      <w:r w:rsidR="00455D0C" w:rsidRPr="00844C3A">
        <w:rPr>
          <w:noProof w:val="0"/>
        </w:rPr>
        <w:t xml:space="preserve"> và giải pháp phát triển HTX trong NLNN</w:t>
      </w:r>
      <w:bookmarkEnd w:id="326"/>
    </w:p>
    <w:p w:rsidR="00455D0C" w:rsidRPr="00844C3A" w:rsidRDefault="00FB3573" w:rsidP="00A204D1">
      <w:r w:rsidRPr="00844C3A">
        <w:rPr>
          <w:lang w:eastAsia="x-none"/>
        </w:rPr>
        <w:t xml:space="preserve">Mục tiêu của chính </w:t>
      </w:r>
      <w:r w:rsidRPr="00AE37F8">
        <w:t>sách</w:t>
      </w:r>
      <w:r w:rsidRPr="00844C3A">
        <w:t xml:space="preserve"> và giải pháp phát triển HTX trong NLNN gồm:</w:t>
      </w:r>
    </w:p>
    <w:p w:rsidR="00FB3573" w:rsidRPr="00844C3A" w:rsidRDefault="00FB3573" w:rsidP="00844C3A">
      <w:pPr>
        <w:pStyle w:val="ListParagraph"/>
        <w:numPr>
          <w:ilvl w:val="0"/>
          <w:numId w:val="93"/>
        </w:numPr>
        <w:rPr>
          <w:lang w:eastAsia="x-none"/>
        </w:rPr>
      </w:pPr>
      <w:r w:rsidRPr="00844C3A">
        <w:rPr>
          <w:lang w:eastAsia="x-none"/>
        </w:rPr>
        <w:t>Giúp HTX thực hiện các thủ tục để tổ chức lại, giải thể theo quy định của Luật HTX năm 2012 và theo nguyện vọng của các thành viên.</w:t>
      </w:r>
    </w:p>
    <w:p w:rsidR="00FB3573" w:rsidRPr="00844C3A" w:rsidRDefault="00FB3573" w:rsidP="00844C3A">
      <w:pPr>
        <w:pStyle w:val="ListParagraph"/>
        <w:numPr>
          <w:ilvl w:val="0"/>
          <w:numId w:val="93"/>
        </w:numPr>
        <w:rPr>
          <w:lang w:eastAsia="x-none"/>
        </w:rPr>
      </w:pPr>
      <w:r w:rsidRPr="00844C3A">
        <w:rPr>
          <w:lang w:eastAsia="x-none"/>
        </w:rPr>
        <w:t>Giúp các HTX xây dựng điều lệ, các quy chế quản lý nội bộ theo quy định của Luật HTX năm 2012 và các văn bản chính sách liên quan.</w:t>
      </w:r>
    </w:p>
    <w:p w:rsidR="00FB3573" w:rsidRPr="00844C3A" w:rsidRDefault="00FB3573" w:rsidP="00844C3A">
      <w:pPr>
        <w:pStyle w:val="ListParagraph"/>
        <w:numPr>
          <w:ilvl w:val="0"/>
          <w:numId w:val="93"/>
        </w:numPr>
        <w:rPr>
          <w:lang w:eastAsia="x-none"/>
        </w:rPr>
      </w:pPr>
      <w:r w:rsidRPr="00844C3A">
        <w:rPr>
          <w:lang w:eastAsia="x-none"/>
        </w:rPr>
        <w:t>Giúp HTX hình thành các bộ phận chức năng của hệ thống tổ chứ, đáp ứng các nhu cầu của thành viên HTX.</w:t>
      </w:r>
    </w:p>
    <w:p w:rsidR="00FB3573" w:rsidRPr="00844C3A" w:rsidRDefault="00FB3573" w:rsidP="00844C3A">
      <w:pPr>
        <w:pStyle w:val="ListParagraph"/>
        <w:numPr>
          <w:ilvl w:val="0"/>
          <w:numId w:val="93"/>
        </w:numPr>
        <w:rPr>
          <w:lang w:eastAsia="x-none"/>
        </w:rPr>
      </w:pPr>
      <w:r w:rsidRPr="00844C3A">
        <w:rPr>
          <w:lang w:eastAsia="x-none"/>
        </w:rPr>
        <w:t>Giúp HTX thực hiện các công việc chuyên môn liên quan đến hoạt động phục vụ thành viên của HTX.</w:t>
      </w:r>
    </w:p>
    <w:p w:rsidR="00FB3573" w:rsidRPr="00844C3A" w:rsidRDefault="00FB3573" w:rsidP="00844C3A">
      <w:pPr>
        <w:pStyle w:val="ListParagraph"/>
        <w:numPr>
          <w:ilvl w:val="0"/>
          <w:numId w:val="93"/>
        </w:numPr>
        <w:rPr>
          <w:lang w:eastAsia="x-none"/>
        </w:rPr>
      </w:pPr>
      <w:r w:rsidRPr="00844C3A">
        <w:rPr>
          <w:lang w:eastAsia="x-none"/>
        </w:rPr>
        <w:t>Giúp HTX tiếp cận thuận lợi thị trường, các nguồn lực phục vụ cho hoạt động sản xuất kinh doanh và dịch vụ thành viên có liên quan.</w:t>
      </w:r>
    </w:p>
    <w:p w:rsidR="00FB3573" w:rsidRDefault="00FB3573" w:rsidP="00844C3A">
      <w:pPr>
        <w:pStyle w:val="ListParagraph"/>
        <w:numPr>
          <w:ilvl w:val="0"/>
          <w:numId w:val="93"/>
        </w:numPr>
        <w:rPr>
          <w:lang w:val="en-US" w:eastAsia="x-none"/>
        </w:rPr>
      </w:pPr>
      <w:r>
        <w:rPr>
          <w:lang w:val="en-US" w:eastAsia="x-none"/>
        </w:rPr>
        <w:t>Giúp HTX mở rộng các hoạt động phục vụ cộng đồng theo năng lực của HTX và nhu cầu của xã hội.</w:t>
      </w:r>
    </w:p>
    <w:p w:rsidR="00FB3573" w:rsidRPr="00844C3A" w:rsidRDefault="00FB3573" w:rsidP="00844C3A">
      <w:pPr>
        <w:pStyle w:val="ListParagraph"/>
        <w:numPr>
          <w:ilvl w:val="0"/>
          <w:numId w:val="93"/>
        </w:numPr>
        <w:rPr>
          <w:lang w:val="en-US" w:eastAsia="x-none"/>
        </w:rPr>
      </w:pPr>
      <w:r>
        <w:rPr>
          <w:lang w:val="en-US" w:eastAsia="x-none"/>
        </w:rPr>
        <w:t>Giúp HTX thực hiện kiện toàn, đánh giá thường xuyên về tổ chức và hoạt động theo Luật HTX năm 2012.</w:t>
      </w:r>
    </w:p>
    <w:p w:rsidR="00C74AC9" w:rsidRPr="00844C3A" w:rsidRDefault="00A118AC" w:rsidP="00A204D1">
      <w:pPr>
        <w:pStyle w:val="Heading1"/>
        <w:rPr>
          <w:noProof w:val="0"/>
        </w:rPr>
      </w:pPr>
      <w:bookmarkStart w:id="327" w:name="_Toc432066785"/>
      <w:bookmarkStart w:id="328" w:name="_Toc438635641"/>
      <w:bookmarkStart w:id="329" w:name="_Toc451659912"/>
      <w:r w:rsidRPr="00552892">
        <w:rPr>
          <w:noProof w:val="0"/>
        </w:rPr>
        <w:t>4</w:t>
      </w:r>
      <w:r w:rsidR="008370C3" w:rsidRPr="00AE37F8">
        <w:rPr>
          <w:noProof w:val="0"/>
        </w:rPr>
        <w:t>.</w:t>
      </w:r>
      <w:r w:rsidR="00A204D1" w:rsidRPr="00AE37F8">
        <w:rPr>
          <w:noProof w:val="0"/>
        </w:rPr>
        <w:t>3</w:t>
      </w:r>
      <w:r w:rsidR="008370C3" w:rsidRPr="00AE37F8">
        <w:rPr>
          <w:noProof w:val="0"/>
        </w:rPr>
        <w:t xml:space="preserve">. </w:t>
      </w:r>
      <w:r w:rsidR="00FB3573" w:rsidRPr="00844C3A">
        <w:rPr>
          <w:noProof w:val="0"/>
        </w:rPr>
        <w:t xml:space="preserve">Hoàn thiện Luật HTX, các </w:t>
      </w:r>
      <w:r w:rsidR="008370C3" w:rsidRPr="00AE37F8">
        <w:rPr>
          <w:noProof w:val="0"/>
        </w:rPr>
        <w:t>chính sách</w:t>
      </w:r>
      <w:r w:rsidR="00FB3573" w:rsidRPr="00844C3A">
        <w:rPr>
          <w:noProof w:val="0"/>
        </w:rPr>
        <w:t xml:space="preserve"> và</w:t>
      </w:r>
      <w:r w:rsidR="008370C3" w:rsidRPr="00AE37F8">
        <w:rPr>
          <w:noProof w:val="0"/>
        </w:rPr>
        <w:t xml:space="preserve"> giải pháp phát triển HTX</w:t>
      </w:r>
      <w:r w:rsidR="00FB3573" w:rsidRPr="00844C3A">
        <w:rPr>
          <w:noProof w:val="0"/>
        </w:rPr>
        <w:t>, thực hiện QLNN đối với HTX trong NLNN</w:t>
      </w:r>
      <w:bookmarkEnd w:id="329"/>
    </w:p>
    <w:p w:rsidR="006704FB" w:rsidRPr="00844C3A" w:rsidRDefault="006704FB" w:rsidP="006704FB">
      <w:pPr>
        <w:pStyle w:val="Heading2"/>
        <w:rPr>
          <w:noProof w:val="0"/>
          <w:lang w:val="en-US"/>
        </w:rPr>
      </w:pPr>
      <w:bookmarkStart w:id="330" w:name="_Toc451659913"/>
      <w:r w:rsidRPr="0088145C">
        <w:rPr>
          <w:noProof w:val="0"/>
        </w:rPr>
        <w:t xml:space="preserve">4.3.1. </w:t>
      </w:r>
      <w:r w:rsidRPr="0088145C">
        <w:rPr>
          <w:noProof w:val="0"/>
          <w:lang w:val="en-US"/>
        </w:rPr>
        <w:t>Hoàn thiện Luật HTX nhằm thúc đẩy phát triển HTX trong NLNN</w:t>
      </w:r>
      <w:bookmarkEnd w:id="330"/>
    </w:p>
    <w:p w:rsidR="00D45860" w:rsidRDefault="007B2FA7" w:rsidP="00D45860">
      <w:pPr>
        <w:spacing w:line="276" w:lineRule="auto"/>
        <w:ind w:firstLine="578"/>
        <w:rPr>
          <w:lang w:val="en-US"/>
        </w:rPr>
      </w:pPr>
      <w:r>
        <w:rPr>
          <w:lang w:val="en-US"/>
        </w:rPr>
        <w:t xml:space="preserve">Trước hết cần khẳng định bản chất của HTX theo định nghĩa trong Luật HTX năm 2012 (Khoản 1, Điều 3) là hoàn toàn phù hợp với thông lệ quốc tế và tình hình thực tiễn ở Việt Nam. </w:t>
      </w:r>
      <w:r w:rsidR="00D45860">
        <w:rPr>
          <w:lang w:val="en-US"/>
        </w:rPr>
        <w:t>Tuy nhiên, một số điểm cần được làm rõ trong Luật HTX năm 2012 đó là:</w:t>
      </w:r>
    </w:p>
    <w:p w:rsidR="00160A3B" w:rsidRPr="001E21EA" w:rsidRDefault="005C3DEE" w:rsidP="00D45860">
      <w:pPr>
        <w:spacing w:line="276" w:lineRule="auto"/>
        <w:ind w:firstLine="578"/>
        <w:rPr>
          <w:i/>
          <w:lang w:val="en-US"/>
        </w:rPr>
      </w:pPr>
      <w:r w:rsidRPr="001E21EA">
        <w:rPr>
          <w:i/>
          <w:lang w:val="en-US"/>
        </w:rPr>
        <w:t>1. Xem xét lại nguyên tắc hoạt động của HTX:</w:t>
      </w:r>
    </w:p>
    <w:p w:rsidR="005C3DEE" w:rsidRDefault="005C3DEE" w:rsidP="00D45860">
      <w:pPr>
        <w:spacing w:line="276" w:lineRule="auto"/>
        <w:ind w:firstLine="578"/>
        <w:rPr>
          <w:noProof/>
          <w:color w:val="000000"/>
          <w:shd w:val="clear" w:color="auto" w:fill="FFFFFF"/>
          <w:lang w:val="en-US"/>
        </w:rPr>
      </w:pPr>
      <w:r>
        <w:rPr>
          <w:lang w:val="en-US"/>
        </w:rPr>
        <w:t xml:space="preserve">Khoản 5, Điều 7 của Luật HTX quy định nguyên tắc thứ 5 của HTX đó là: </w:t>
      </w:r>
      <w:r w:rsidRPr="005D0CE9">
        <w:rPr>
          <w:i/>
          <w:lang w:val="en-US"/>
        </w:rPr>
        <w:t>“</w:t>
      </w:r>
      <w:r w:rsidRPr="005D0CE9">
        <w:rPr>
          <w:i/>
          <w:noProof/>
          <w:color w:val="000000"/>
          <w:shd w:val="clear" w:color="auto" w:fill="FFFFFF"/>
        </w:rPr>
        <w:t xml:space="preserve">Thành viên, hợp tác xã thành viên và hợp tác xã, liên hiệp hợp tác xã có trách nhiệm thực hiện cam kết theo hợp đồng dịch vụ và theo quy định của điều lệ. Thu nhập của hợp tác xã, liên hiệp hợp tác xã được phân phối chủ yếu theo mức độ sử dụng sản phẩm, dịch vụ của thành viên, hợp </w:t>
      </w:r>
      <w:r w:rsidRPr="005D0CE9">
        <w:rPr>
          <w:i/>
          <w:noProof/>
          <w:color w:val="000000"/>
          <w:shd w:val="clear" w:color="auto" w:fill="FFFFFF"/>
        </w:rPr>
        <w:lastRenderedPageBreak/>
        <w:t>tác xã thành viên hoặc theo công sức lao động đóng góp của thành viên đối với hợp tác xã tạo việc làm”</w:t>
      </w:r>
      <w:r>
        <w:rPr>
          <w:noProof/>
          <w:color w:val="000000"/>
          <w:shd w:val="clear" w:color="auto" w:fill="FFFFFF"/>
          <w:lang w:val="en-US"/>
        </w:rPr>
        <w:t>.</w:t>
      </w:r>
    </w:p>
    <w:p w:rsidR="005C3DEE" w:rsidRDefault="005C3DEE" w:rsidP="00D45860">
      <w:pPr>
        <w:spacing w:line="276" w:lineRule="auto"/>
        <w:ind w:firstLine="578"/>
        <w:rPr>
          <w:lang w:val="en-US"/>
        </w:rPr>
      </w:pPr>
      <w:r>
        <w:rPr>
          <w:lang w:val="en-US"/>
        </w:rPr>
        <w:t>Thực tế đối với Quỹ TDND hiện có 2</w:t>
      </w:r>
      <w:r w:rsidRPr="005C3DEE">
        <w:rPr>
          <w:lang w:val="en-US"/>
        </w:rPr>
        <w:t xml:space="preserve"> loại phân phối, đó là: </w:t>
      </w:r>
      <w:r>
        <w:rPr>
          <w:lang w:val="en-US"/>
        </w:rPr>
        <w:t xml:space="preserve">i) </w:t>
      </w:r>
      <w:r w:rsidRPr="005C3DEE">
        <w:rPr>
          <w:lang w:val="en-US"/>
        </w:rPr>
        <w:t>Phân phối theo công sức đóng góp (cán bộ nhân viên quỹ) và</w:t>
      </w:r>
      <w:r>
        <w:rPr>
          <w:lang w:val="en-US"/>
        </w:rPr>
        <w:t>; ii)</w:t>
      </w:r>
      <w:r w:rsidRPr="005C3DEE">
        <w:rPr>
          <w:lang w:val="en-US"/>
        </w:rPr>
        <w:t xml:space="preserve"> Phân phối theo sử dụng dịch vụ (người vay, người gửi). </w:t>
      </w:r>
      <w:r>
        <w:rPr>
          <w:lang w:val="en-US"/>
        </w:rPr>
        <w:t>Như v</w:t>
      </w:r>
      <w:r w:rsidRPr="005C3DEE">
        <w:rPr>
          <w:lang w:val="en-US"/>
        </w:rPr>
        <w:t xml:space="preserve">ậy người vay, gửi đương nhiên đã được hưởng lợi nhuận do hoạt động, vay, gửi tiền rồi thì không thể phân phối lợi nhuận nữa. </w:t>
      </w:r>
      <w:r>
        <w:rPr>
          <w:lang w:val="en-US"/>
        </w:rPr>
        <w:t xml:space="preserve">Do vậy, Luật cần sửa </w:t>
      </w:r>
      <w:r w:rsidRPr="005C3DEE">
        <w:rPr>
          <w:lang w:val="en-US"/>
        </w:rPr>
        <w:t xml:space="preserve">nguyên tắc này </w:t>
      </w:r>
      <w:r w:rsidR="001E21EA">
        <w:rPr>
          <w:lang w:val="en-US"/>
        </w:rPr>
        <w:t xml:space="preserve">theo hướng mở </w:t>
      </w:r>
      <w:r w:rsidRPr="005C3DEE">
        <w:rPr>
          <w:lang w:val="en-US"/>
        </w:rPr>
        <w:t>như sau: Thực hiện cam kết theo hợp đồng dịch vụ và quy định của điều lệ, phân phối thu nhập theo quy định của điều lệ.</w:t>
      </w:r>
    </w:p>
    <w:p w:rsidR="00ED6155" w:rsidRPr="001E21EA" w:rsidRDefault="00ED6155" w:rsidP="00ED6155">
      <w:pPr>
        <w:spacing w:line="276" w:lineRule="auto"/>
        <w:ind w:firstLine="578"/>
        <w:rPr>
          <w:i/>
          <w:lang w:val="en-US"/>
        </w:rPr>
      </w:pPr>
      <w:r w:rsidRPr="001E21EA">
        <w:rPr>
          <w:i/>
          <w:lang w:val="en-US"/>
        </w:rPr>
        <w:t xml:space="preserve">2. </w:t>
      </w:r>
      <w:r>
        <w:rPr>
          <w:i/>
          <w:lang w:val="en-US"/>
        </w:rPr>
        <w:t>Về quy định số HTX thành viên tối thiểu tham gia Liên hiệp HTX</w:t>
      </w:r>
    </w:p>
    <w:p w:rsidR="00ED6155" w:rsidRPr="005C3DEE" w:rsidRDefault="00ED6155" w:rsidP="00D45860">
      <w:pPr>
        <w:spacing w:line="276" w:lineRule="auto"/>
        <w:ind w:firstLine="578"/>
        <w:rPr>
          <w:lang w:val="en-US"/>
        </w:rPr>
      </w:pPr>
      <w:r>
        <w:rPr>
          <w:lang w:val="en-US"/>
        </w:rPr>
        <w:t>Khoản 1, Đ</w:t>
      </w:r>
      <w:r w:rsidRPr="00ED6155">
        <w:rPr>
          <w:lang w:val="en-US"/>
        </w:rPr>
        <w:t>iều 3</w:t>
      </w:r>
      <w:r>
        <w:rPr>
          <w:lang w:val="en-US"/>
        </w:rPr>
        <w:t>,</w:t>
      </w:r>
      <w:r w:rsidRPr="00ED6155">
        <w:rPr>
          <w:lang w:val="en-US"/>
        </w:rPr>
        <w:t xml:space="preserve"> Luật HTX năm 2012 quy định</w:t>
      </w:r>
      <w:r w:rsidRPr="00ED6155">
        <w:rPr>
          <w:i/>
          <w:lang w:val="en-US"/>
        </w:rPr>
        <w:t>: “Liên hiệp HTX là tổ chức kinh tế tập thể, đồng sở hữu, có tư cách pháp nhân, do ít nhất 04 hợp tác xã tự nguyện thành lập và hợp tác tương trợ lẫn nhau…”</w:t>
      </w:r>
      <w:r w:rsidRPr="00ED6155">
        <w:rPr>
          <w:lang w:val="en-US"/>
        </w:rPr>
        <w:t xml:space="preserve"> nhưng thực tế có ít liên hiệp HTX vì nên nếu theo Luật phải có ít nhất 04 HTX thì mới có thể sáng lập nên 01 liên hiệp HTX thì khó. Trong khi chúng ta đang cần các HTX liên kết lại với nhau để tạo thêm sức mạnh, sức cạnh tranh. Vì vậy đề nghị sửa thành: </w:t>
      </w:r>
      <w:r w:rsidRPr="00ED6155">
        <w:rPr>
          <w:i/>
          <w:lang w:val="en-US"/>
        </w:rPr>
        <w:t>“Liên hiệp HTX là tổ chức kinh tế tập thể, đồng sở hữu, có tư cách pháp nhân, do ít nhất 03 hợp tác xã tự nguyện thành lập và hợp tác tương trợ lẫn nhau…”</w:t>
      </w:r>
      <w:r>
        <w:rPr>
          <w:i/>
          <w:lang w:val="en-US"/>
        </w:rPr>
        <w:t>.</w:t>
      </w:r>
    </w:p>
    <w:p w:rsidR="005C3DEE" w:rsidRPr="001E21EA" w:rsidRDefault="00ED6155" w:rsidP="00D45860">
      <w:pPr>
        <w:spacing w:line="276" w:lineRule="auto"/>
        <w:ind w:firstLine="578"/>
        <w:rPr>
          <w:i/>
          <w:lang w:val="en-US"/>
        </w:rPr>
      </w:pPr>
      <w:r>
        <w:rPr>
          <w:i/>
          <w:lang w:val="en-US"/>
        </w:rPr>
        <w:t>3</w:t>
      </w:r>
      <w:r w:rsidR="001E21EA" w:rsidRPr="001E21EA">
        <w:rPr>
          <w:i/>
          <w:lang w:val="en-US"/>
        </w:rPr>
        <w:t xml:space="preserve">. </w:t>
      </w:r>
      <w:r w:rsidR="00766860">
        <w:rPr>
          <w:i/>
          <w:lang w:val="en-US"/>
        </w:rPr>
        <w:t xml:space="preserve">Về </w:t>
      </w:r>
      <w:r w:rsidR="00677CB1">
        <w:rPr>
          <w:i/>
          <w:lang w:val="en-US"/>
        </w:rPr>
        <w:t>giới hạn</w:t>
      </w:r>
      <w:r w:rsidR="00766860">
        <w:rPr>
          <w:i/>
          <w:lang w:val="en-US"/>
        </w:rPr>
        <w:t xml:space="preserve"> tỷ lệ góp vốn điều lề của thành viên không quá 20%</w:t>
      </w:r>
    </w:p>
    <w:p w:rsidR="001E21EA" w:rsidRDefault="00766860" w:rsidP="00D45860">
      <w:pPr>
        <w:spacing w:line="276" w:lineRule="auto"/>
        <w:ind w:firstLine="578"/>
        <w:rPr>
          <w:lang w:val="en-US"/>
        </w:rPr>
      </w:pPr>
      <w:r>
        <w:rPr>
          <w:lang w:val="en-US"/>
        </w:rPr>
        <w:t>Khoản</w:t>
      </w:r>
      <w:r w:rsidRPr="00766860">
        <w:rPr>
          <w:lang w:val="en-US"/>
        </w:rPr>
        <w:t xml:space="preserve"> </w:t>
      </w:r>
      <w:r>
        <w:rPr>
          <w:lang w:val="en-US"/>
        </w:rPr>
        <w:t>1, Đ</w:t>
      </w:r>
      <w:r w:rsidRPr="00766860">
        <w:rPr>
          <w:lang w:val="en-US"/>
        </w:rPr>
        <w:t xml:space="preserve">iều 17 </w:t>
      </w:r>
      <w:r>
        <w:rPr>
          <w:lang w:val="en-US"/>
        </w:rPr>
        <w:t xml:space="preserve">của Luật HTX năm 2012 </w:t>
      </w:r>
      <w:r w:rsidRPr="00766860">
        <w:rPr>
          <w:lang w:val="en-US"/>
        </w:rPr>
        <w:t xml:space="preserve">quy định vốn góp của thành viên thực hiện theo thỏa thuận và theo quy định của Điều lệ nhưng không quá 20% vốn điều lệ của HTX. Điều này </w:t>
      </w:r>
      <w:r>
        <w:rPr>
          <w:lang w:val="en-US"/>
        </w:rPr>
        <w:t xml:space="preserve">là </w:t>
      </w:r>
      <w:r w:rsidRPr="00766860">
        <w:rPr>
          <w:lang w:val="en-US"/>
        </w:rPr>
        <w:t>không phù hợp</w:t>
      </w:r>
      <w:r>
        <w:rPr>
          <w:lang w:val="en-US"/>
        </w:rPr>
        <w:t xml:space="preserve"> với thực tế</w:t>
      </w:r>
      <w:r w:rsidRPr="00766860">
        <w:rPr>
          <w:lang w:val="en-US"/>
        </w:rPr>
        <w:t xml:space="preserve"> vì mô hình HTX sản xuất kinh doanh cần nhiều vốn trong khi đó có những thành viên không đủ điều kiện để góp vốn mặt khác có những thành viên lại có điều kiện nhưng lại không được góp quá 20%. Vì vậy </w:t>
      </w:r>
      <w:r>
        <w:rPr>
          <w:lang w:val="en-US"/>
        </w:rPr>
        <w:t>cần</w:t>
      </w:r>
      <w:r w:rsidRPr="00766860">
        <w:rPr>
          <w:lang w:val="en-US"/>
        </w:rPr>
        <w:t xml:space="preserve"> sửa đổi Luật cho phép các thành viên được góp vốn không quá 30% như Luật HTX năm 2003 và tạo điều kiện để các HTX, lĩnh vực kinh tế tập thể phát triển.</w:t>
      </w:r>
    </w:p>
    <w:p w:rsidR="00D45860" w:rsidRPr="00677CB1" w:rsidRDefault="00677CB1" w:rsidP="00D45860">
      <w:pPr>
        <w:spacing w:line="276" w:lineRule="auto"/>
        <w:ind w:firstLine="578"/>
        <w:rPr>
          <w:i/>
          <w:lang w:val="en-US"/>
        </w:rPr>
      </w:pPr>
      <w:r w:rsidRPr="00677CB1">
        <w:rPr>
          <w:i/>
          <w:lang w:val="en-US"/>
        </w:rPr>
        <w:t>4</w:t>
      </w:r>
      <w:r w:rsidR="00D45860" w:rsidRPr="00677CB1">
        <w:rPr>
          <w:i/>
          <w:lang w:val="en-US"/>
        </w:rPr>
        <w:t>. Việc giới hạn việc cung cấp sản phẩm, dịch vụ ra thị trường bên ngoài.</w:t>
      </w:r>
    </w:p>
    <w:p w:rsidR="00D45860" w:rsidRDefault="00D45860" w:rsidP="00844C3A">
      <w:pPr>
        <w:spacing w:line="276" w:lineRule="auto"/>
        <w:ind w:firstLine="578"/>
        <w:rPr>
          <w:lang w:val="en-US"/>
        </w:rPr>
      </w:pPr>
      <w:r>
        <w:rPr>
          <w:lang w:val="en-US"/>
        </w:rPr>
        <w:t xml:space="preserve">Khoản 13, Điều 21 của Luật HTX năm 2012 quy định </w:t>
      </w:r>
      <w:r w:rsidRPr="00677CB1">
        <w:rPr>
          <w:i/>
          <w:lang w:val="en-US"/>
        </w:rPr>
        <w:t>“Tỷ lệ cung ứng, tiêu thụ sản phẩm, dịch vụ, việc làm mà hợp tác xã, liên hiệp hợp tác xã cam kết cung ứng, tiêu thụ cho thành viên, hợp tác xã thành viên ra thị trường cho từng lĩnh vực, loại hình theo quy định của Chính phủ”</w:t>
      </w:r>
      <w:r>
        <w:rPr>
          <w:lang w:val="en-US"/>
        </w:rPr>
        <w:t>.</w:t>
      </w:r>
    </w:p>
    <w:p w:rsidR="007B2FA7" w:rsidRDefault="00D45860" w:rsidP="00844C3A">
      <w:pPr>
        <w:spacing w:line="276" w:lineRule="auto"/>
        <w:ind w:firstLine="578"/>
        <w:rPr>
          <w:lang w:val="en-US"/>
        </w:rPr>
      </w:pPr>
      <w:r>
        <w:rPr>
          <w:lang w:val="en-US"/>
        </w:rPr>
        <w:t xml:space="preserve">Như định nghĩa của HTX theo Luật HTX 2012 (Điều 3), </w:t>
      </w:r>
      <w:r w:rsidRPr="00180659">
        <w:rPr>
          <w:lang w:val="en-US"/>
        </w:rPr>
        <w:t>HTX được thành lập trước hết là để đáp ứng nhu cầu chung của xã viên. Đây là bản chất kinh tế rất quan trọng làm cho hợp tác xã phát triển bền vững.</w:t>
      </w:r>
      <w:r>
        <w:rPr>
          <w:lang w:val="en-US"/>
        </w:rPr>
        <w:t xml:space="preserve"> </w:t>
      </w:r>
      <w:r w:rsidRPr="00180659">
        <w:rPr>
          <w:lang w:val="en-US"/>
        </w:rPr>
        <w:t xml:space="preserve">Giới hạn tỷ lệ dịch vụ mà HTX được cung ứng ra thị trường bên ngoài là tôn trọng bản chất của HTX. Tỷ lệ này không cố định mà cần được tính toán sao cho phù hợp với tình hình cụ thể từng quốc gia, từng thời kỳ. Việc để Chính phủ quy định tỷ lệ sản phẩm, dịch vụ mà HTX cung ứng ra thị trường bên ngoài như trong Luật là phù hợp. </w:t>
      </w:r>
      <w:r>
        <w:rPr>
          <w:lang w:val="en-US"/>
        </w:rPr>
        <w:t>B</w:t>
      </w:r>
      <w:r w:rsidRPr="00180659">
        <w:rPr>
          <w:lang w:val="en-US"/>
        </w:rPr>
        <w:t>ất luận hoàn cảnh nào thì tỷ lệ</w:t>
      </w:r>
      <w:r>
        <w:rPr>
          <w:lang w:val="en-US"/>
        </w:rPr>
        <w:t xml:space="preserve"> này không nên</w:t>
      </w:r>
      <w:r w:rsidRPr="00180659">
        <w:rPr>
          <w:lang w:val="en-US"/>
        </w:rPr>
        <w:t xml:space="preserve"> cao hơn 50%.</w:t>
      </w:r>
    </w:p>
    <w:p w:rsidR="00492620" w:rsidRDefault="00D45860" w:rsidP="00844C3A">
      <w:pPr>
        <w:spacing w:line="276" w:lineRule="auto"/>
        <w:ind w:firstLine="578"/>
        <w:rPr>
          <w:shd w:val="clear" w:color="auto" w:fill="FFFFFF"/>
          <w:lang w:val="en-US"/>
        </w:rPr>
      </w:pPr>
      <w:r>
        <w:rPr>
          <w:lang w:val="en-US"/>
        </w:rPr>
        <w:lastRenderedPageBreak/>
        <w:t>Tuy nhiên, v</w:t>
      </w:r>
      <w:r w:rsidR="002C65A3" w:rsidRPr="00552892">
        <w:rPr>
          <w:shd w:val="clear" w:color="auto" w:fill="FFFFFF"/>
        </w:rPr>
        <w:t xml:space="preserve">ấn đề </w:t>
      </w:r>
      <w:r w:rsidR="002C65A3">
        <w:rPr>
          <w:shd w:val="clear" w:color="auto" w:fill="FFFFFF"/>
          <w:lang w:val="en-US"/>
        </w:rPr>
        <w:t>t</w:t>
      </w:r>
      <w:r w:rsidR="002C65A3" w:rsidRPr="00552892">
        <w:rPr>
          <w:shd w:val="clear" w:color="auto" w:fill="FFFFFF"/>
        </w:rPr>
        <w:t xml:space="preserve">ỷ lệ cung ứng dịch vụ ra thị trường không quá 32% tổng giá trị cung ứng sản phẩm, dịch vụ của HTX đối với lĩnh vực nông nghiệp, lâm nghiệp, ngư nghiệp, diêm nghiệp (Theo quy định khoản a, khoản b, điều 5, Nghị định 193) </w:t>
      </w:r>
      <w:r w:rsidR="002C65A3" w:rsidRPr="00552892">
        <w:t> </w:t>
      </w:r>
      <w:r w:rsidR="002C65A3" w:rsidRPr="00552892">
        <w:rPr>
          <w:shd w:val="clear" w:color="auto" w:fill="FFFFFF"/>
        </w:rPr>
        <w:t>là quy định cứng, chỉ có thể áp dụng đối với một số loại hình hoạt động của HTX.</w:t>
      </w:r>
      <w:r w:rsidR="00492620">
        <w:rPr>
          <w:shd w:val="clear" w:color="auto" w:fill="FFFFFF"/>
          <w:lang w:val="en-US"/>
        </w:rPr>
        <w:t xml:space="preserve"> Một số loại hình dịch vụ đặc thù như </w:t>
      </w:r>
      <w:r w:rsidR="00492620" w:rsidRPr="00552892">
        <w:rPr>
          <w:shd w:val="clear" w:color="auto" w:fill="FFFFFF"/>
        </w:rPr>
        <w:t xml:space="preserve">dịch vụ </w:t>
      </w:r>
      <w:r w:rsidR="00EA23FD">
        <w:rPr>
          <w:shd w:val="clear" w:color="auto" w:fill="FFFFFF"/>
          <w:lang w:val="en-US"/>
        </w:rPr>
        <w:t>làm</w:t>
      </w:r>
      <w:r w:rsidR="00492620" w:rsidRPr="00552892">
        <w:rPr>
          <w:shd w:val="clear" w:color="auto" w:fill="FFFFFF"/>
        </w:rPr>
        <w:t xml:space="preserve"> đất, dịch vụ nước tưới tiêu, dịch vụ giống, phân bón thuốc trừ sâu</w:t>
      </w:r>
      <w:r w:rsidR="00492620">
        <w:rPr>
          <w:shd w:val="clear" w:color="auto" w:fill="FFFFFF"/>
          <w:lang w:val="en-US"/>
        </w:rPr>
        <w:t>,</w:t>
      </w:r>
      <w:r w:rsidR="00EA23FD">
        <w:rPr>
          <w:shd w:val="clear" w:color="auto" w:fill="FFFFFF"/>
          <w:lang w:val="en-US"/>
        </w:rPr>
        <w:t xml:space="preserve"> </w:t>
      </w:r>
      <w:r w:rsidR="00492620" w:rsidRPr="00552892">
        <w:rPr>
          <w:shd w:val="clear" w:color="auto" w:fill="FFFFFF"/>
        </w:rPr>
        <w:t>vv… để tạo điều kiện cho các HTX vừa giữ được bản chất của HTX, vừa hoạt động có hiệu quả thì chỉ cần quy định được cung cấp sản phẩm, dịch vụ cho khách hàng không phải là thành viên khi đã hoàn thành nghĩa vụ với thành viên của HTX</w:t>
      </w:r>
      <w:r w:rsidR="00492620">
        <w:rPr>
          <w:shd w:val="clear" w:color="auto" w:fill="FFFFFF"/>
          <w:lang w:val="en-US"/>
        </w:rPr>
        <w:t>.</w:t>
      </w:r>
    </w:p>
    <w:p w:rsidR="00677CB1" w:rsidRPr="00677CB1" w:rsidRDefault="00677CB1" w:rsidP="00844C3A">
      <w:pPr>
        <w:spacing w:line="276" w:lineRule="auto"/>
        <w:ind w:firstLine="578"/>
        <w:rPr>
          <w:i/>
          <w:shd w:val="clear" w:color="auto" w:fill="FFFFFF"/>
          <w:lang w:val="en-US"/>
        </w:rPr>
      </w:pPr>
      <w:r w:rsidRPr="00677CB1">
        <w:rPr>
          <w:i/>
          <w:shd w:val="clear" w:color="auto" w:fill="FFFFFF"/>
          <w:lang w:val="en-US"/>
        </w:rPr>
        <w:t>5. Về quy định thời gian làm việc tối thiểu và sử dụng dịch vụ của thành viên HTX</w:t>
      </w:r>
    </w:p>
    <w:p w:rsidR="00677CB1" w:rsidRPr="00677CB1" w:rsidRDefault="00677CB1" w:rsidP="00677CB1">
      <w:pPr>
        <w:spacing w:line="276" w:lineRule="auto"/>
        <w:ind w:firstLine="578"/>
        <w:rPr>
          <w:shd w:val="clear" w:color="auto" w:fill="FFFFFF"/>
          <w:lang w:val="en-US"/>
        </w:rPr>
      </w:pPr>
      <w:r>
        <w:rPr>
          <w:shd w:val="clear" w:color="auto" w:fill="FFFFFF"/>
          <w:lang w:val="en-US"/>
        </w:rPr>
        <w:t>M</w:t>
      </w:r>
      <w:r w:rsidRPr="00677CB1">
        <w:rPr>
          <w:shd w:val="clear" w:color="auto" w:fill="FFFFFF"/>
          <w:lang w:val="en-US"/>
        </w:rPr>
        <w:t>ục c</w:t>
      </w:r>
      <w:r>
        <w:rPr>
          <w:shd w:val="clear" w:color="auto" w:fill="FFFFFF"/>
          <w:lang w:val="en-US"/>
        </w:rPr>
        <w:t>, K</w:t>
      </w:r>
      <w:r w:rsidRPr="00677CB1">
        <w:rPr>
          <w:shd w:val="clear" w:color="auto" w:fill="FFFFFF"/>
          <w:lang w:val="en-US"/>
        </w:rPr>
        <w:t>hoản 1</w:t>
      </w:r>
      <w:r>
        <w:rPr>
          <w:shd w:val="clear" w:color="auto" w:fill="FFFFFF"/>
          <w:lang w:val="en-US"/>
        </w:rPr>
        <w:t>,</w:t>
      </w:r>
      <w:r w:rsidRPr="00677CB1">
        <w:rPr>
          <w:shd w:val="clear" w:color="auto" w:fill="FFFFFF"/>
          <w:lang w:val="en-US"/>
        </w:rPr>
        <w:t xml:space="preserve"> Điều 16 của Luật HTX năm 2012 quy định: </w:t>
      </w:r>
      <w:r w:rsidRPr="00677CB1">
        <w:rPr>
          <w:i/>
          <w:shd w:val="clear" w:color="auto" w:fill="FFFFFF"/>
          <w:lang w:val="en-US"/>
        </w:rPr>
        <w:t>“Thành viên không làm việc trong thời gian liên tục theo quy định của điều lệ nhưng không quá 02 năm thì sẽ bị chấm dứt tư cách thành viên”</w:t>
      </w:r>
      <w:r w:rsidRPr="00677CB1">
        <w:rPr>
          <w:shd w:val="clear" w:color="auto" w:fill="FFFFFF"/>
          <w:lang w:val="en-US"/>
        </w:rPr>
        <w:t xml:space="preserve">. </w:t>
      </w:r>
      <w:r>
        <w:rPr>
          <w:shd w:val="clear" w:color="auto" w:fill="FFFFFF"/>
          <w:lang w:val="en-US"/>
        </w:rPr>
        <w:t>Thực tế đ</w:t>
      </w:r>
      <w:r w:rsidRPr="00677CB1">
        <w:rPr>
          <w:shd w:val="clear" w:color="auto" w:fill="FFFFFF"/>
          <w:lang w:val="en-US"/>
        </w:rPr>
        <w:t xml:space="preserve">ối với </w:t>
      </w:r>
      <w:r>
        <w:rPr>
          <w:shd w:val="clear" w:color="auto" w:fill="FFFFFF"/>
          <w:lang w:val="en-US"/>
        </w:rPr>
        <w:t>HTX</w:t>
      </w:r>
      <w:r w:rsidRPr="00677CB1">
        <w:rPr>
          <w:shd w:val="clear" w:color="auto" w:fill="FFFFFF"/>
          <w:lang w:val="en-US"/>
        </w:rPr>
        <w:t xml:space="preserve"> sản xuất kinh doanh thì thời gian trên là quá dài, không phù hợ</w:t>
      </w:r>
      <w:r>
        <w:rPr>
          <w:shd w:val="clear" w:color="auto" w:fill="FFFFFF"/>
          <w:lang w:val="en-US"/>
        </w:rPr>
        <w:t xml:space="preserve">p, cần </w:t>
      </w:r>
      <w:r w:rsidRPr="00677CB1">
        <w:rPr>
          <w:shd w:val="clear" w:color="auto" w:fill="FFFFFF"/>
          <w:lang w:val="en-US"/>
        </w:rPr>
        <w:t>sửa đổi là: thời gian không làm việc liên tục không quá 01 năm thì sẽ chấm dứt tư cách thành viên.</w:t>
      </w:r>
    </w:p>
    <w:p w:rsidR="00677CB1" w:rsidRPr="00677CB1" w:rsidRDefault="00677CB1" w:rsidP="00677CB1">
      <w:pPr>
        <w:spacing w:line="276" w:lineRule="auto"/>
        <w:ind w:firstLine="578"/>
        <w:rPr>
          <w:shd w:val="clear" w:color="auto" w:fill="FFFFFF"/>
          <w:lang w:val="en-US"/>
        </w:rPr>
      </w:pPr>
      <w:r>
        <w:rPr>
          <w:shd w:val="clear" w:color="auto" w:fill="FFFFFF"/>
          <w:lang w:val="en-US"/>
        </w:rPr>
        <w:t>K</w:t>
      </w:r>
      <w:r w:rsidRPr="00677CB1">
        <w:rPr>
          <w:shd w:val="clear" w:color="auto" w:fill="FFFFFF"/>
          <w:lang w:val="en-US"/>
        </w:rPr>
        <w:t>hoản 5</w:t>
      </w:r>
      <w:r>
        <w:rPr>
          <w:shd w:val="clear" w:color="auto" w:fill="FFFFFF"/>
          <w:lang w:val="en-US"/>
        </w:rPr>
        <w:t>,</w:t>
      </w:r>
      <w:r w:rsidRPr="00677CB1">
        <w:rPr>
          <w:shd w:val="clear" w:color="auto" w:fill="FFFFFF"/>
          <w:lang w:val="en-US"/>
        </w:rPr>
        <w:t xml:space="preserve"> Điều 21 của Luật </w:t>
      </w:r>
      <w:r>
        <w:rPr>
          <w:shd w:val="clear" w:color="auto" w:fill="FFFFFF"/>
          <w:lang w:val="en-US"/>
        </w:rPr>
        <w:t xml:space="preserve">HTX năm 2012 </w:t>
      </w:r>
      <w:r w:rsidRPr="00677CB1">
        <w:rPr>
          <w:shd w:val="clear" w:color="auto" w:fill="FFFFFF"/>
          <w:lang w:val="en-US"/>
        </w:rPr>
        <w:t xml:space="preserve">quy định: </w:t>
      </w:r>
      <w:r w:rsidRPr="00677CB1">
        <w:rPr>
          <w:i/>
          <w:shd w:val="clear" w:color="auto" w:fill="FFFFFF"/>
          <w:lang w:val="en-US"/>
        </w:rPr>
        <w:t>“Mức độ thường xuyên sử dụng sản phẩm, dịch vụ; giá trị tối thiểu của sản phẩm, dịch vụ mà thành viên, hợp tác xã thành viên phải sử dụng sản phẩm, dịch vụ của HTX, liên hiệp HTX nhưng không quá 03 năm; thời gian liên tục không làm việc cho hợp tác xã tạo việc làm nhưng không quá 02 năm”</w:t>
      </w:r>
      <w:r>
        <w:rPr>
          <w:shd w:val="clear" w:color="auto" w:fill="FFFFFF"/>
          <w:lang w:val="en-US"/>
        </w:rPr>
        <w:t>. T</w:t>
      </w:r>
      <w:r w:rsidRPr="00677CB1">
        <w:rPr>
          <w:shd w:val="clear" w:color="auto" w:fill="FFFFFF"/>
          <w:lang w:val="en-US"/>
        </w:rPr>
        <w:t>hờ</w:t>
      </w:r>
      <w:r>
        <w:rPr>
          <w:shd w:val="clear" w:color="auto" w:fill="FFFFFF"/>
          <w:lang w:val="en-US"/>
        </w:rPr>
        <w:t xml:space="preserve">i gian trên cũng </w:t>
      </w:r>
      <w:r w:rsidRPr="00677CB1">
        <w:rPr>
          <w:shd w:val="clear" w:color="auto" w:fill="FFFFFF"/>
          <w:lang w:val="en-US"/>
        </w:rPr>
        <w:t xml:space="preserve">là quá dài </w:t>
      </w:r>
      <w:r>
        <w:rPr>
          <w:shd w:val="clear" w:color="auto" w:fill="FFFFFF"/>
          <w:lang w:val="en-US"/>
        </w:rPr>
        <w:t>đối với HTX. Cần</w:t>
      </w:r>
      <w:r w:rsidRPr="00677CB1">
        <w:rPr>
          <w:shd w:val="clear" w:color="auto" w:fill="FFFFFF"/>
          <w:lang w:val="en-US"/>
        </w:rPr>
        <w:t xml:space="preserve"> sửa đổi là: “Mức độ thường xuyên sử dụng sản phẩm, dịch vụ; giá trị tối thiểu của sản phẩm, dịch vụ mà thành viên, hợp tác xã thành viên phải sử dụng sản phẩm, dịch vụ của HTX, liên hiệp HTX nhưng không quá 01 năm; thời gian liên tục không làm việc cho hợp tác xã tạo việc làm nhưng không quá 01 năm”.</w:t>
      </w:r>
    </w:p>
    <w:p w:rsidR="001535E2" w:rsidRDefault="00677CB1" w:rsidP="00844C3A">
      <w:pPr>
        <w:spacing w:line="276" w:lineRule="auto"/>
        <w:ind w:firstLine="578"/>
        <w:rPr>
          <w:shd w:val="clear" w:color="auto" w:fill="FFFFFF"/>
          <w:lang w:val="en-US"/>
        </w:rPr>
      </w:pPr>
      <w:r>
        <w:rPr>
          <w:shd w:val="clear" w:color="auto" w:fill="FFFFFF"/>
          <w:lang w:val="en-US"/>
        </w:rPr>
        <w:t>6</w:t>
      </w:r>
      <w:r w:rsidR="001C0260">
        <w:rPr>
          <w:shd w:val="clear" w:color="auto" w:fill="FFFFFF"/>
          <w:lang w:val="en-US"/>
        </w:rPr>
        <w:t xml:space="preserve">. </w:t>
      </w:r>
      <w:r w:rsidR="00EA23FD">
        <w:rPr>
          <w:shd w:val="clear" w:color="auto" w:fill="FFFFFF"/>
          <w:lang w:val="en-US"/>
        </w:rPr>
        <w:t>Trong Luật HTX 2012 có nói về HTX tạo việc làm, nhưng Luật lại không nói rõ thế nào là HTX tạo việc làm, điều đó gây khó khăn trong việc triển khai. Cần đưa vấn đề này vào trong Luật.</w:t>
      </w:r>
    </w:p>
    <w:p w:rsidR="001535E2" w:rsidRPr="00020F25" w:rsidRDefault="00677CB1" w:rsidP="00844C3A">
      <w:pPr>
        <w:spacing w:line="276" w:lineRule="auto"/>
        <w:ind w:firstLine="578"/>
        <w:rPr>
          <w:i/>
          <w:shd w:val="clear" w:color="auto" w:fill="FFFFFF"/>
          <w:lang w:val="en-US"/>
        </w:rPr>
      </w:pPr>
      <w:r w:rsidRPr="00020F25">
        <w:rPr>
          <w:i/>
          <w:shd w:val="clear" w:color="auto" w:fill="FFFFFF"/>
          <w:lang w:val="en-US"/>
        </w:rPr>
        <w:t xml:space="preserve">7. </w:t>
      </w:r>
      <w:r w:rsidR="00020F25">
        <w:rPr>
          <w:i/>
          <w:shd w:val="clear" w:color="auto" w:fill="FFFFFF"/>
          <w:lang w:val="en-US"/>
        </w:rPr>
        <w:t>Về quy định s</w:t>
      </w:r>
      <w:r w:rsidR="00020F25" w:rsidRPr="00020F25">
        <w:rPr>
          <w:i/>
          <w:shd w:val="clear" w:color="auto" w:fill="FFFFFF"/>
          <w:lang w:val="en-US"/>
        </w:rPr>
        <w:t>ố lượng đại biểu tham dự đại hộ</w:t>
      </w:r>
      <w:r w:rsidR="00020F25">
        <w:rPr>
          <w:i/>
          <w:shd w:val="clear" w:color="auto" w:fill="FFFFFF"/>
          <w:lang w:val="en-US"/>
        </w:rPr>
        <w:t xml:space="preserve">i </w:t>
      </w:r>
      <w:r w:rsidR="00020F25" w:rsidRPr="00020F25">
        <w:rPr>
          <w:i/>
          <w:shd w:val="clear" w:color="auto" w:fill="FFFFFF"/>
          <w:lang w:val="en-US"/>
        </w:rPr>
        <w:t>thành viên</w:t>
      </w:r>
    </w:p>
    <w:p w:rsidR="00020F25" w:rsidRDefault="00020F25" w:rsidP="00677CB1">
      <w:pPr>
        <w:spacing w:line="276" w:lineRule="auto"/>
        <w:ind w:firstLine="578"/>
        <w:rPr>
          <w:shd w:val="clear" w:color="auto" w:fill="FFFFFF"/>
          <w:lang w:val="en-US"/>
        </w:rPr>
      </w:pPr>
      <w:r>
        <w:rPr>
          <w:shd w:val="clear" w:color="auto" w:fill="FFFFFF"/>
          <w:lang w:val="en-US"/>
        </w:rPr>
        <w:t>M</w:t>
      </w:r>
      <w:r w:rsidR="00677CB1" w:rsidRPr="00677CB1">
        <w:rPr>
          <w:shd w:val="clear" w:color="auto" w:fill="FFFFFF"/>
          <w:lang w:val="en-US"/>
        </w:rPr>
        <w:t>ục c</w:t>
      </w:r>
      <w:r>
        <w:rPr>
          <w:shd w:val="clear" w:color="auto" w:fill="FFFFFF"/>
          <w:lang w:val="en-US"/>
        </w:rPr>
        <w:t>, K</w:t>
      </w:r>
      <w:r w:rsidR="00677CB1" w:rsidRPr="00677CB1">
        <w:rPr>
          <w:shd w:val="clear" w:color="auto" w:fill="FFFFFF"/>
          <w:lang w:val="en-US"/>
        </w:rPr>
        <w:t>hoản 4</w:t>
      </w:r>
      <w:r>
        <w:rPr>
          <w:shd w:val="clear" w:color="auto" w:fill="FFFFFF"/>
          <w:lang w:val="en-US"/>
        </w:rPr>
        <w:t>,</w:t>
      </w:r>
      <w:r w:rsidR="00677CB1" w:rsidRPr="00677CB1">
        <w:rPr>
          <w:shd w:val="clear" w:color="auto" w:fill="FFFFFF"/>
          <w:lang w:val="en-US"/>
        </w:rPr>
        <w:t xml:space="preserve"> Điều 30 Luật HTX</w:t>
      </w:r>
      <w:r>
        <w:rPr>
          <w:shd w:val="clear" w:color="auto" w:fill="FFFFFF"/>
          <w:lang w:val="en-US"/>
        </w:rPr>
        <w:t xml:space="preserve"> năm 2012 quy định:</w:t>
      </w:r>
      <w:r w:rsidR="00677CB1" w:rsidRPr="00677CB1">
        <w:rPr>
          <w:shd w:val="clear" w:color="auto" w:fill="FFFFFF"/>
          <w:lang w:val="en-US"/>
        </w:rPr>
        <w:t xml:space="preserve"> </w:t>
      </w:r>
      <w:r w:rsidR="00677CB1" w:rsidRPr="00020F25">
        <w:rPr>
          <w:i/>
          <w:shd w:val="clear" w:color="auto" w:fill="FFFFFF"/>
          <w:lang w:val="en-US"/>
        </w:rPr>
        <w:t>“Số lượng đại biểu tham dự đại hội  đại biểu thành viên do điều lệ quy định nhưng phải đảm bảo: không được ít hơn 200 đại biểu đối với HTX, liên hiệp HTX có trên 1000 thành viên, hợp tác xã thành viên”</w:t>
      </w:r>
      <w:r w:rsidR="00677CB1" w:rsidRPr="00677CB1">
        <w:rPr>
          <w:shd w:val="clear" w:color="auto" w:fill="FFFFFF"/>
          <w:lang w:val="en-US"/>
        </w:rPr>
        <w:t xml:space="preserve">. </w:t>
      </w:r>
    </w:p>
    <w:p w:rsidR="00677CB1" w:rsidRDefault="00677CB1" w:rsidP="00D169B8">
      <w:pPr>
        <w:spacing w:line="276" w:lineRule="auto"/>
        <w:ind w:firstLine="578"/>
        <w:rPr>
          <w:shd w:val="clear" w:color="auto" w:fill="FFFFFF"/>
          <w:lang w:val="en-US"/>
        </w:rPr>
      </w:pPr>
      <w:r w:rsidRPr="00677CB1">
        <w:rPr>
          <w:shd w:val="clear" w:color="auto" w:fill="FFFFFF"/>
          <w:lang w:val="en-US"/>
        </w:rPr>
        <w:t>Thực tế với các HTX dịch vụ nông nghiệp, mỗi HTX thường có trên 1</w:t>
      </w:r>
      <w:r w:rsidR="00020F25">
        <w:rPr>
          <w:shd w:val="clear" w:color="auto" w:fill="FFFFFF"/>
          <w:lang w:val="en-US"/>
        </w:rPr>
        <w:t>.</w:t>
      </w:r>
      <w:r w:rsidRPr="00677CB1">
        <w:rPr>
          <w:shd w:val="clear" w:color="auto" w:fill="FFFFFF"/>
          <w:lang w:val="en-US"/>
        </w:rPr>
        <w:t>000 thành viên và đó là các hộ gia đình làm nghề nông nghiệp là chủ yếu. Nếu các HTX thực hiện đúng theo Luật thì mỗi năm Đại hội thành viên dù là Đại hội nhiệm kỳ hay Đại hội thường niên thì việc HTX phải mời từ 200 đại biểu thành viên trở lên là một khó khăn với các HTX dịch vụ nông nghiệp. Vậy nên đề nghị với các HTX dịch vụ nông nghiệp thì dù có trên 1</w:t>
      </w:r>
      <w:r w:rsidR="00020F25">
        <w:rPr>
          <w:shd w:val="clear" w:color="auto" w:fill="FFFFFF"/>
          <w:lang w:val="en-US"/>
        </w:rPr>
        <w:t>.</w:t>
      </w:r>
      <w:r w:rsidRPr="00677CB1">
        <w:rPr>
          <w:shd w:val="clear" w:color="auto" w:fill="FFFFFF"/>
          <w:lang w:val="en-US"/>
        </w:rPr>
        <w:t>000 thành viên trở lên thì số đại biểu được mời tham dự Đại hội là 10% thành viên để giảm bớt những khó khăn cho các HTX và để các HTX thực hiện một cách khả thi Luật.</w:t>
      </w:r>
    </w:p>
    <w:p w:rsidR="006704FB" w:rsidRPr="00844C3A" w:rsidRDefault="006704FB" w:rsidP="006704FB">
      <w:pPr>
        <w:pStyle w:val="Heading2"/>
        <w:rPr>
          <w:noProof w:val="0"/>
        </w:rPr>
      </w:pPr>
      <w:bookmarkStart w:id="331" w:name="_Toc451659914"/>
      <w:r w:rsidRPr="00552892">
        <w:rPr>
          <w:noProof w:val="0"/>
        </w:rPr>
        <w:lastRenderedPageBreak/>
        <w:t>4</w:t>
      </w:r>
      <w:r w:rsidRPr="00AE37F8">
        <w:rPr>
          <w:noProof w:val="0"/>
        </w:rPr>
        <w:t>.3.</w:t>
      </w:r>
      <w:r w:rsidRPr="00844C3A">
        <w:rPr>
          <w:noProof w:val="0"/>
        </w:rPr>
        <w:t>2</w:t>
      </w:r>
      <w:r w:rsidRPr="00AE37F8">
        <w:rPr>
          <w:noProof w:val="0"/>
        </w:rPr>
        <w:t xml:space="preserve">. </w:t>
      </w:r>
      <w:r w:rsidRPr="00844C3A">
        <w:rPr>
          <w:noProof w:val="0"/>
        </w:rPr>
        <w:t>Hoàn thiện các chính sách ưu đãi, hỗ trợ phát triển HTX trong NLNN</w:t>
      </w:r>
      <w:bookmarkEnd w:id="331"/>
    </w:p>
    <w:p w:rsidR="00C22D1F" w:rsidRPr="00844C3A" w:rsidRDefault="00C22D1F" w:rsidP="00844C3A">
      <w:pPr>
        <w:pStyle w:val="Heading3"/>
      </w:pPr>
      <w:bookmarkStart w:id="332" w:name="_Toc451659915"/>
      <w:r w:rsidRPr="00844C3A">
        <w:t>4.</w:t>
      </w:r>
      <w:r w:rsidRPr="00552892">
        <w:t>3.</w:t>
      </w:r>
      <w:r w:rsidRPr="00844C3A">
        <w:t>2</w:t>
      </w:r>
      <w:r w:rsidRPr="00A032D7">
        <w:t>.</w:t>
      </w:r>
      <w:r w:rsidRPr="00844C3A">
        <w:t>1</w:t>
      </w:r>
      <w:r w:rsidRPr="00AE37F8">
        <w:t xml:space="preserve">. </w:t>
      </w:r>
      <w:r w:rsidRPr="00844C3A">
        <w:t>Hoàn thiện các</w:t>
      </w:r>
      <w:r w:rsidRPr="00AE37F8">
        <w:t xml:space="preserve"> chính sách </w:t>
      </w:r>
      <w:r w:rsidRPr="00F23EF4">
        <w:t xml:space="preserve">ưu đãi </w:t>
      </w:r>
      <w:r w:rsidRPr="00844C3A">
        <w:t xml:space="preserve">để </w:t>
      </w:r>
      <w:r w:rsidRPr="00AE37F8">
        <w:t xml:space="preserve">phát triển HTX trong </w:t>
      </w:r>
      <w:r w:rsidRPr="00844C3A">
        <w:t>NLNN</w:t>
      </w:r>
      <w:bookmarkEnd w:id="332"/>
    </w:p>
    <w:p w:rsidR="00C22D1F" w:rsidRPr="00CE0DFA" w:rsidRDefault="00C22D1F" w:rsidP="00844C3A">
      <w:r w:rsidRPr="00844C3A">
        <w:rPr>
          <w:b/>
          <w:lang w:eastAsia="x-none"/>
        </w:rPr>
        <w:t>a. Hoàn thiện chính sách ưu đãi tín dụng</w:t>
      </w:r>
      <w:r w:rsidR="00C7636A" w:rsidRPr="00844C3A">
        <w:rPr>
          <w:b/>
          <w:lang w:eastAsia="x-none"/>
        </w:rPr>
        <w:t xml:space="preserve"> cho HTX NLNN</w:t>
      </w:r>
    </w:p>
    <w:p w:rsidR="00F27012" w:rsidRPr="00AE37F8" w:rsidRDefault="00F27012" w:rsidP="00844C3A">
      <w:pPr>
        <w:pStyle w:val="ListParagraph"/>
        <w:numPr>
          <w:ilvl w:val="0"/>
          <w:numId w:val="40"/>
        </w:numPr>
        <w:spacing w:line="276" w:lineRule="auto"/>
        <w:ind w:left="720" w:hanging="360"/>
        <w:contextualSpacing/>
        <w:rPr>
          <w:bCs/>
          <w:lang w:eastAsia="ja-JP"/>
        </w:rPr>
      </w:pPr>
      <w:r w:rsidRPr="00AE37F8">
        <w:rPr>
          <w:bCs/>
          <w:lang w:eastAsia="ja-JP"/>
        </w:rPr>
        <w:t>Tỉnh, thành phố trực thuộc Trung ương lập Quỹ hỗ trợ phát triển hợp tác xã ở cấp tỉnh. Quỹ hoạt động theo các nguyên tắc sau:</w:t>
      </w:r>
    </w:p>
    <w:p w:rsidR="00F27012" w:rsidRPr="00AE37F8" w:rsidRDefault="00F27012" w:rsidP="00844C3A">
      <w:pPr>
        <w:pStyle w:val="ListParagraph"/>
        <w:numPr>
          <w:ilvl w:val="0"/>
          <w:numId w:val="41"/>
        </w:numPr>
        <w:spacing w:line="276" w:lineRule="auto"/>
        <w:ind w:left="1170" w:hanging="180"/>
        <w:contextualSpacing/>
        <w:rPr>
          <w:bCs/>
          <w:lang w:eastAsia="ja-JP"/>
        </w:rPr>
      </w:pPr>
      <w:r w:rsidRPr="00AE37F8">
        <w:rPr>
          <w:bCs/>
          <w:lang w:eastAsia="ja-JP"/>
        </w:rPr>
        <w:t xml:space="preserve">Tối thiểu 50% kinh phí của Quỹ dành cho HTX NLNN; </w:t>
      </w:r>
    </w:p>
    <w:p w:rsidR="00F27012" w:rsidRPr="00555F8C" w:rsidRDefault="00F27012" w:rsidP="00844C3A">
      <w:pPr>
        <w:pStyle w:val="ListParagraph"/>
        <w:numPr>
          <w:ilvl w:val="0"/>
          <w:numId w:val="41"/>
        </w:numPr>
        <w:spacing w:line="276" w:lineRule="auto"/>
        <w:ind w:left="1170" w:hanging="180"/>
        <w:contextualSpacing/>
        <w:rPr>
          <w:bCs/>
          <w:lang w:eastAsia="ja-JP"/>
        </w:rPr>
      </w:pPr>
      <w:r w:rsidRPr="00AE37F8">
        <w:rPr>
          <w:bCs/>
          <w:lang w:eastAsia="ja-JP"/>
        </w:rPr>
        <w:t>Quỹ hỗ trợ HTX nông nghiệp các nội dung sau: cho HTX vay; bảo lãnh vốn vay ở các tổ chức tín dụng; hỗ trợ hoạt động của HTX như hỗ trợ HTX xây dựng thương hiệu sản phẩm, hỗ trợ các hoạt động chung nhằm thúc đấy sự tham gia, sự hợp tác của các thành viên với HTX, hỗ trợ nâng cao năng lực của HTX.</w:t>
      </w:r>
    </w:p>
    <w:p w:rsidR="00F27012" w:rsidRPr="00555F8C" w:rsidRDefault="00F27012" w:rsidP="00844C3A">
      <w:pPr>
        <w:spacing w:line="276" w:lineRule="auto"/>
        <w:ind w:left="990" w:firstLine="0"/>
        <w:contextualSpacing/>
        <w:rPr>
          <w:bCs/>
          <w:lang w:eastAsia="ja-JP"/>
        </w:rPr>
      </w:pPr>
      <w:r w:rsidRPr="00555F8C">
        <w:rPr>
          <w:bCs/>
          <w:lang w:eastAsia="ja-JP"/>
        </w:rPr>
        <w:t>Cần sửa đổi Nghị định 193 theo hướng bổ sung các quy định trên.</w:t>
      </w:r>
    </w:p>
    <w:p w:rsidR="00F27012" w:rsidRPr="00AE37F8" w:rsidRDefault="00F27012" w:rsidP="00844C3A">
      <w:pPr>
        <w:pStyle w:val="ListParagraph"/>
        <w:numPr>
          <w:ilvl w:val="0"/>
          <w:numId w:val="40"/>
        </w:numPr>
        <w:spacing w:line="276" w:lineRule="auto"/>
        <w:ind w:left="720" w:hanging="360"/>
        <w:contextualSpacing/>
        <w:rPr>
          <w:bCs/>
          <w:lang w:eastAsia="ja-JP"/>
        </w:rPr>
      </w:pPr>
      <w:r w:rsidRPr="00AE37F8">
        <w:rPr>
          <w:bCs/>
          <w:lang w:eastAsia="ja-JP"/>
        </w:rPr>
        <w:t>Hợp tác xã nông nghiệp khi vay vốn các ngân hàng thương mại nhà nước để đầu tư thiết bị và ứng dụng công nghệ cao phục vụ sản xuất, kinh doanh được ngân sách nhà nước hỗ trợ lãi suất tiền vay.</w:t>
      </w:r>
    </w:p>
    <w:p w:rsidR="00F27012" w:rsidRPr="00AE37F8" w:rsidRDefault="00F27012" w:rsidP="00844C3A">
      <w:pPr>
        <w:pStyle w:val="ListParagraph"/>
        <w:numPr>
          <w:ilvl w:val="0"/>
          <w:numId w:val="40"/>
        </w:numPr>
        <w:spacing w:line="276" w:lineRule="auto"/>
        <w:ind w:left="810" w:hanging="450"/>
        <w:contextualSpacing/>
        <w:rPr>
          <w:bCs/>
          <w:lang w:eastAsia="ja-JP"/>
        </w:rPr>
      </w:pPr>
      <w:r w:rsidRPr="00AE37F8">
        <w:rPr>
          <w:bCs/>
          <w:lang w:eastAsia="ja-JP"/>
        </w:rPr>
        <w:t>Quy định sử dụng kết quả kiểm toán HTX là công cụ bảo đảm tín chấp. HTX có kết quả kiểm toán được đánh giá tốt 3 năm liền có thể được coi như HTX hoạt động có hiệu quả, làm căn cứ cho vay tín chấp.</w:t>
      </w:r>
      <w:r w:rsidRPr="00555F8C">
        <w:rPr>
          <w:bCs/>
          <w:lang w:eastAsia="ja-JP"/>
        </w:rPr>
        <w:t xml:space="preserve"> C</w:t>
      </w:r>
      <w:r>
        <w:rPr>
          <w:bCs/>
          <w:lang w:val="en-US" w:eastAsia="ja-JP"/>
        </w:rPr>
        <w:t>ần bổ sung điều khoản này vào Nghị định 55/2015.</w:t>
      </w:r>
    </w:p>
    <w:p w:rsidR="00F27012" w:rsidRPr="00AE37F8" w:rsidRDefault="00F27012" w:rsidP="00844C3A">
      <w:pPr>
        <w:pStyle w:val="ListParagraph"/>
        <w:numPr>
          <w:ilvl w:val="0"/>
          <w:numId w:val="40"/>
        </w:numPr>
        <w:spacing w:line="276" w:lineRule="auto"/>
        <w:ind w:left="720" w:hanging="360"/>
        <w:contextualSpacing/>
        <w:rPr>
          <w:bCs/>
          <w:lang w:eastAsia="ja-JP"/>
        </w:rPr>
      </w:pPr>
      <w:r w:rsidRPr="00AE37F8">
        <w:rPr>
          <w:bCs/>
          <w:lang w:eastAsia="ja-JP"/>
        </w:rPr>
        <w:t>Có quy định cho phép HTX sử dụng tài sản của thành viên làm tài sản thế chấp</w:t>
      </w:r>
    </w:p>
    <w:p w:rsidR="00F27012" w:rsidRPr="00AE37F8" w:rsidRDefault="00F27012" w:rsidP="00844C3A">
      <w:pPr>
        <w:pStyle w:val="ListParagraph"/>
        <w:numPr>
          <w:ilvl w:val="0"/>
          <w:numId w:val="40"/>
        </w:numPr>
        <w:spacing w:line="276" w:lineRule="auto"/>
        <w:ind w:left="720" w:hanging="360"/>
        <w:contextualSpacing/>
        <w:rPr>
          <w:bCs/>
          <w:lang w:eastAsia="ja-JP"/>
        </w:rPr>
      </w:pPr>
      <w:r w:rsidRPr="005E60DD">
        <w:rPr>
          <w:bCs/>
          <w:lang w:eastAsia="ja-JP"/>
        </w:rPr>
        <w:t>C</w:t>
      </w:r>
      <w:r w:rsidRPr="00AE37F8">
        <w:t>ho phép sử dụng quyền sử dụng đất được giao cho HTX như tài sản thế chấp.</w:t>
      </w:r>
    </w:p>
    <w:p w:rsidR="00F27012" w:rsidRPr="00AE37F8" w:rsidRDefault="00F27012" w:rsidP="00844C3A">
      <w:pPr>
        <w:pStyle w:val="ListParagraph"/>
        <w:numPr>
          <w:ilvl w:val="0"/>
          <w:numId w:val="40"/>
        </w:numPr>
        <w:spacing w:line="276" w:lineRule="auto"/>
        <w:ind w:left="720" w:hanging="360"/>
        <w:contextualSpacing/>
        <w:rPr>
          <w:bCs/>
          <w:lang w:eastAsia="ja-JP"/>
        </w:rPr>
      </w:pPr>
      <w:r w:rsidRPr="00AE37F8">
        <w:rPr>
          <w:bCs/>
          <w:lang w:eastAsia="ja-JP"/>
        </w:rPr>
        <w:t>Nghiên cứu thành lập quỹ ủy thác tín dụng nông nghiệp để cung cấp vốn cho HTX NN. Ngân sách Trung ương cấp vốn cho Quỹ tín dụng ủy thác. Quỹ tín dụng ủy thác cho vay với lãi xuất ưu đãi, không thế chấp tài sản cho các HTX để đầu tư phát triển sản xuất, kinh doanh, cung cấp dịch vụ chung cho các thành viên HTX. Quỹ được ủy thác cho Ngân hàng nông nghiệp quản lý tiền, nghiệp vụ kế toán tài chính. Hội đồng tư vấn quyết định lựa chọn đối tượng và số tiền vay. Hội đồng tư vấn gồm đại diện ngân hàng nông nghiệp, liên minh HTX VN, Sở NN&amp;PTNT, Quỹ hỗ trợ phát triển HTX tỉnh. Các HTX có phương án sản xuất kinh doanh, dự án đầu tư được đánh giá khả thi, có báo cáo kiểm toán hoạt động của HTX trong năm trước năm xin vay vốn được xem xét cho vay.</w:t>
      </w:r>
    </w:p>
    <w:p w:rsidR="00C22D1F" w:rsidRPr="00844C3A" w:rsidRDefault="00E4317B" w:rsidP="00844C3A">
      <w:r w:rsidRPr="00844C3A">
        <w:rPr>
          <w:b/>
          <w:lang w:eastAsia="x-none"/>
        </w:rPr>
        <w:t xml:space="preserve">b. Hoàn thiện chính sách ưu đãi giao đất, cho thuê đất </w:t>
      </w:r>
      <w:r w:rsidR="00C7636A" w:rsidRPr="00844C3A">
        <w:rPr>
          <w:b/>
          <w:lang w:eastAsia="x-none"/>
        </w:rPr>
        <w:t>cho</w:t>
      </w:r>
      <w:r w:rsidRPr="00844C3A">
        <w:rPr>
          <w:b/>
          <w:lang w:eastAsia="x-none"/>
        </w:rPr>
        <w:t xml:space="preserve"> HTX</w:t>
      </w:r>
      <w:r w:rsidR="00C7636A" w:rsidRPr="00844C3A">
        <w:rPr>
          <w:b/>
          <w:lang w:eastAsia="x-none"/>
        </w:rPr>
        <w:t xml:space="preserve"> NLNN</w:t>
      </w:r>
    </w:p>
    <w:p w:rsidR="00C7636A" w:rsidRPr="00AE37F8" w:rsidRDefault="00C7636A" w:rsidP="00C7636A">
      <w:pPr>
        <w:rPr>
          <w:lang w:eastAsia="x-none"/>
        </w:rPr>
      </w:pPr>
      <w:r w:rsidRPr="00AE37F8">
        <w:rPr>
          <w:lang w:eastAsia="x-none"/>
        </w:rPr>
        <w:t xml:space="preserve">- Hỗ trợ kinh phí HTX thuê đất của thành viên và </w:t>
      </w:r>
      <w:r w:rsidRPr="00844C3A">
        <w:rPr>
          <w:lang w:eastAsia="x-none"/>
        </w:rPr>
        <w:t xml:space="preserve">đất của người </w:t>
      </w:r>
      <w:r w:rsidRPr="00AE37F8">
        <w:rPr>
          <w:lang w:eastAsia="x-none"/>
        </w:rPr>
        <w:t>không phải thành viên để mở rộng sản xuất;</w:t>
      </w:r>
    </w:p>
    <w:p w:rsidR="00C7636A" w:rsidRPr="00AE37F8" w:rsidRDefault="00C7636A" w:rsidP="00C7636A">
      <w:pPr>
        <w:rPr>
          <w:lang w:eastAsia="x-none"/>
        </w:rPr>
      </w:pPr>
      <w:r w:rsidRPr="00AE37F8">
        <w:rPr>
          <w:lang w:eastAsia="x-none"/>
        </w:rPr>
        <w:t>- Hỗ trợ đất cho HTX xây dựng trụ sở trong trường hợ</w:t>
      </w:r>
      <w:r w:rsidR="00D00C80">
        <w:rPr>
          <w:lang w:eastAsia="x-none"/>
        </w:rPr>
        <w:t xml:space="preserve">p HTX </w:t>
      </w:r>
      <w:r w:rsidRPr="00AE37F8">
        <w:rPr>
          <w:lang w:eastAsia="x-none"/>
        </w:rPr>
        <w:t>có dịch vụ cộng đồng phục vụ đa số hộ gia đình trong địa bàn hoạt động.</w:t>
      </w:r>
    </w:p>
    <w:p w:rsidR="00C7636A" w:rsidRDefault="00C7636A" w:rsidP="00C7636A">
      <w:pPr>
        <w:rPr>
          <w:lang w:eastAsia="x-none"/>
        </w:rPr>
      </w:pPr>
      <w:r w:rsidRPr="00AE37F8">
        <w:rPr>
          <w:lang w:eastAsia="x-none"/>
        </w:rPr>
        <w:t>- Ưu tiên HTX thuê đất để mở rộng sản xuất.</w:t>
      </w:r>
    </w:p>
    <w:p w:rsidR="00642B26" w:rsidRDefault="00642B26" w:rsidP="00C7636A">
      <w:pPr>
        <w:rPr>
          <w:spacing w:val="-4"/>
          <w:lang w:val="nl-NL"/>
        </w:rPr>
      </w:pPr>
      <w:r>
        <w:rPr>
          <w:spacing w:val="-4"/>
          <w:lang w:val="nl-NL" w:eastAsia="ja-JP"/>
        </w:rPr>
        <w:lastRenderedPageBreak/>
        <w:t xml:space="preserve">- </w:t>
      </w:r>
      <w:r w:rsidRPr="00585B50">
        <w:rPr>
          <w:spacing w:val="-4"/>
          <w:lang w:val="nl-NL" w:eastAsia="ja-JP"/>
        </w:rPr>
        <w:t xml:space="preserve">Hỗ trợ 50% tiền đền bù giải phóng mặt bằng và nhận chuyển nhượng quyền sử dụng đất, mặt nước của </w:t>
      </w:r>
      <w:r w:rsidRPr="00355098">
        <w:rPr>
          <w:spacing w:val="-4"/>
          <w:lang w:val="nl-NL"/>
        </w:rPr>
        <w:t>hợp tác xã nông nghiệp từ các hộ gia đình, cá nhân không phải là thành viên hợp tác xã để thực hiện dự án sản xuất, kinh doanh tập trung.</w:t>
      </w:r>
    </w:p>
    <w:p w:rsidR="00642B26" w:rsidRDefault="00642B26" w:rsidP="00C7636A">
      <w:pPr>
        <w:rPr>
          <w:lang w:val="nl-NL" w:eastAsia="ja-JP"/>
        </w:rPr>
      </w:pPr>
      <w:r>
        <w:rPr>
          <w:lang w:val="nl-NL" w:eastAsia="ja-JP"/>
        </w:rPr>
        <w:t xml:space="preserve">- </w:t>
      </w:r>
      <w:r w:rsidRPr="00585B50">
        <w:rPr>
          <w:lang w:val="nl-NL" w:eastAsia="ja-JP"/>
        </w:rPr>
        <w:t xml:space="preserve">Hỗ trợ hợp tác xã nông nghiệp 20% tiền thuê đất, thuê mặt nước của hộ gia đình, cá nhân không phải là thành viên hợp tác xã </w:t>
      </w:r>
      <w:r w:rsidRPr="00355098">
        <w:rPr>
          <w:spacing w:val="-4"/>
          <w:lang w:val="nl-NL"/>
        </w:rPr>
        <w:t xml:space="preserve">để thực hiện dự án sản xuất, kinh doanh tập trung </w:t>
      </w:r>
      <w:r w:rsidRPr="00585B50">
        <w:rPr>
          <w:lang w:val="nl-NL" w:eastAsia="ja-JP"/>
        </w:rPr>
        <w:t>trong thời gian 5 năm.</w:t>
      </w:r>
    </w:p>
    <w:p w:rsidR="00642B26" w:rsidRPr="00A61237" w:rsidRDefault="00642B26" w:rsidP="00C7636A">
      <w:pPr>
        <w:rPr>
          <w:lang w:eastAsia="x-none"/>
        </w:rPr>
      </w:pPr>
      <w:r>
        <w:rPr>
          <w:lang w:val="nl-NL" w:eastAsia="ja-JP"/>
        </w:rPr>
        <w:t>- Đất HTX thuê dài hạn thì được sử dụng làm tài sản thế chấp vay vốn ngân hàng.</w:t>
      </w:r>
    </w:p>
    <w:p w:rsidR="00C7636A" w:rsidRPr="00844C3A" w:rsidRDefault="00C7636A" w:rsidP="00C7636A">
      <w:pPr>
        <w:rPr>
          <w:b/>
          <w:lang w:eastAsia="x-none"/>
        </w:rPr>
      </w:pPr>
      <w:r w:rsidRPr="00844C3A">
        <w:rPr>
          <w:b/>
          <w:lang w:eastAsia="x-none"/>
        </w:rPr>
        <w:t>c. Hoàn thiện chính sách ưu đãi thuế cho HTX NLNN</w:t>
      </w:r>
    </w:p>
    <w:p w:rsidR="00E4317B" w:rsidRPr="00844C3A" w:rsidRDefault="00D00C80" w:rsidP="00844C3A">
      <w:r w:rsidRPr="00844C3A">
        <w:rPr>
          <w:lang w:eastAsia="x-none"/>
        </w:rPr>
        <w:t xml:space="preserve">- Nâng mức thuế suất ưu đãi thuế TNDN </w:t>
      </w:r>
      <w:r w:rsidRPr="00844C3A">
        <w:t>trong Nghị định số 218/2013/NĐ-CP cho HTX</w:t>
      </w:r>
      <w:r w:rsidRPr="00844C3A">
        <w:rPr>
          <w:lang w:eastAsia="x-none"/>
        </w:rPr>
        <w:t xml:space="preserve"> NLNN được hưởng (hiện nay là 10%) từ</w:t>
      </w:r>
      <w:r w:rsidRPr="00AE37F8">
        <w:t xml:space="preserve"> thu nhập của HTX hoạt động trong lĩnh vực nông nghiệp, lâm nghiệp, ngư nghiệp và diêm nghiệp không thuộc địa bàn KT-XH khó khăn và ĐBKK</w:t>
      </w:r>
      <w:r w:rsidRPr="00844C3A">
        <w:t>.</w:t>
      </w:r>
    </w:p>
    <w:p w:rsidR="00D00C80" w:rsidRPr="00844C3A" w:rsidRDefault="00D00C80" w:rsidP="00844C3A">
      <w:r w:rsidRPr="00844C3A">
        <w:t xml:space="preserve">- </w:t>
      </w:r>
      <w:r w:rsidR="00FB0365">
        <w:t>H</w:t>
      </w:r>
      <w:r w:rsidR="00FB0365" w:rsidRPr="00AE37F8">
        <w:t xml:space="preserve">oàn thuế GTGT </w:t>
      </w:r>
      <w:r w:rsidR="00FB0365" w:rsidRPr="00844C3A">
        <w:t xml:space="preserve">cho HTX khi HTX </w:t>
      </w:r>
      <w:r w:rsidR="00FB0365" w:rsidRPr="00AE37F8">
        <w:t xml:space="preserve">khi mua vật tư đầu vào </w:t>
      </w:r>
      <w:r w:rsidR="00FB0365" w:rsidRPr="00844C3A">
        <w:t xml:space="preserve">phục vụ </w:t>
      </w:r>
      <w:r w:rsidR="00FB0365" w:rsidRPr="00AE37F8">
        <w:t>sản xuất</w:t>
      </w:r>
      <w:r w:rsidR="00FB0365" w:rsidRPr="00844C3A">
        <w:t xml:space="preserve"> của hộ thành viên nhưng</w:t>
      </w:r>
      <w:r w:rsidR="00FB0365" w:rsidRPr="00AE37F8">
        <w:t xml:space="preserve"> </w:t>
      </w:r>
      <w:r w:rsidR="00FB0365" w:rsidRPr="00844C3A">
        <w:t>không</w:t>
      </w:r>
      <w:r w:rsidR="00FB0365" w:rsidRPr="00401FDD">
        <w:t xml:space="preserve"> </w:t>
      </w:r>
      <w:r w:rsidR="00FB0365">
        <w:t>có hóa đơn mua vật</w:t>
      </w:r>
      <w:r w:rsidR="00FB0365" w:rsidRPr="00844C3A">
        <w:t xml:space="preserve"> tư </w:t>
      </w:r>
      <w:r w:rsidR="00FB0365" w:rsidRPr="00AE37F8">
        <w:t>đầu vào</w:t>
      </w:r>
      <w:r w:rsidR="00FB0365" w:rsidRPr="00844C3A">
        <w:t>. Trong trường hợp này, chỉ cần giấy xác nhận của UBND cấp xã.</w:t>
      </w:r>
    </w:p>
    <w:p w:rsidR="00FB0365" w:rsidRPr="00844C3A" w:rsidRDefault="00FB0365" w:rsidP="00844C3A">
      <w:r w:rsidRPr="00844C3A">
        <w:t>- Tư vấn, hỗ trợ HTX lập sổ sách theo dõi kế toán; lập báo cáo tài chính, báo cáo thuế hàng năm, hàng quý.</w:t>
      </w:r>
    </w:p>
    <w:p w:rsidR="00764B0B" w:rsidRPr="00F82514" w:rsidRDefault="00764B0B" w:rsidP="00764B0B">
      <w:pPr>
        <w:pStyle w:val="Heading3"/>
      </w:pPr>
      <w:bookmarkStart w:id="333" w:name="_Toc451659916"/>
      <w:r w:rsidRPr="00844C3A">
        <w:t>4.</w:t>
      </w:r>
      <w:r w:rsidRPr="00552892">
        <w:t>3.</w:t>
      </w:r>
      <w:r w:rsidRPr="00F82514">
        <w:t>2</w:t>
      </w:r>
      <w:r w:rsidRPr="00A032D7">
        <w:t>.</w:t>
      </w:r>
      <w:r w:rsidRPr="00844C3A">
        <w:t>2</w:t>
      </w:r>
      <w:r w:rsidRPr="00AE37F8">
        <w:t xml:space="preserve">. </w:t>
      </w:r>
      <w:r w:rsidRPr="00844C3A">
        <w:t>Hoàn thiện các</w:t>
      </w:r>
      <w:r>
        <w:t xml:space="preserve"> chính sách khuyến khích</w:t>
      </w:r>
      <w:r w:rsidRPr="00844C3A">
        <w:t xml:space="preserve"> </w:t>
      </w:r>
      <w:r w:rsidRPr="00AE37F8">
        <w:t xml:space="preserve">phát triển HTX trong </w:t>
      </w:r>
      <w:r w:rsidRPr="00F82514">
        <w:t>NLNN</w:t>
      </w:r>
      <w:bookmarkEnd w:id="333"/>
    </w:p>
    <w:p w:rsidR="00764B0B" w:rsidRPr="00CE0DFA" w:rsidRDefault="00764B0B" w:rsidP="00844C3A">
      <w:r w:rsidRPr="00844C3A">
        <w:rPr>
          <w:b/>
          <w:lang w:eastAsia="x-none"/>
        </w:rPr>
        <w:t>a. Chính sách, giải pháp hỗ trợ HTX tổ chức lại theo đúng Luật HTX 2012</w:t>
      </w:r>
    </w:p>
    <w:p w:rsidR="00764B0B" w:rsidRPr="00844C3A" w:rsidRDefault="00764B0B" w:rsidP="00764B0B">
      <w:pPr>
        <w:rPr>
          <w:lang w:eastAsia="x-none"/>
        </w:rPr>
      </w:pPr>
      <w:r w:rsidRPr="00844C3A">
        <w:rPr>
          <w:lang w:eastAsia="x-none"/>
        </w:rPr>
        <w:t>Chính sách, giải pháp hỗ trợ 2 nhóm HTX chưa tổ chức, đăng ký lại theo Luật HTX năm 2012 này như sau:</w:t>
      </w:r>
    </w:p>
    <w:p w:rsidR="00764B0B" w:rsidRPr="00844C3A" w:rsidRDefault="00764B0B" w:rsidP="00844C3A">
      <w:pPr>
        <w:pStyle w:val="ListParagraph"/>
        <w:numPr>
          <w:ilvl w:val="0"/>
          <w:numId w:val="94"/>
        </w:numPr>
        <w:rPr>
          <w:b/>
          <w:i/>
          <w:lang w:eastAsia="x-none"/>
        </w:rPr>
      </w:pPr>
      <w:r w:rsidRPr="00844C3A">
        <w:rPr>
          <w:b/>
          <w:i/>
          <w:lang w:eastAsia="x-none"/>
        </w:rPr>
        <w:t>Đối với các HTX đủ điều kiện tổ chức, đăng ký lại theo Luật HTX 2012:</w:t>
      </w:r>
    </w:p>
    <w:p w:rsidR="00764B0B" w:rsidRPr="00844C3A" w:rsidRDefault="00764B0B" w:rsidP="00764B0B">
      <w:pPr>
        <w:rPr>
          <w:lang w:eastAsia="x-none"/>
        </w:rPr>
      </w:pPr>
      <w:r w:rsidRPr="00844C3A">
        <w:rPr>
          <w:lang w:eastAsia="x-none"/>
        </w:rPr>
        <w:t>Có khoảng 60,87% HTX trong NLNN của cả nước thuộc nhóm này.</w:t>
      </w:r>
    </w:p>
    <w:p w:rsidR="00764B0B" w:rsidRPr="00844C3A" w:rsidRDefault="00764B0B" w:rsidP="00764B0B">
      <w:pPr>
        <w:rPr>
          <w:lang w:eastAsia="x-none"/>
        </w:rPr>
      </w:pPr>
      <w:r w:rsidRPr="00844C3A">
        <w:rPr>
          <w:lang w:eastAsia="x-none"/>
        </w:rPr>
        <w:t>- Nhà nước hỗ trợ xử lý khoản nợ tồn đọng của HTX để HTX có thể tổ chức, đăng ký lại theo quy định của Luật HTX và các văn bản pháp luật liên quan.</w:t>
      </w:r>
    </w:p>
    <w:p w:rsidR="00764B0B" w:rsidRPr="00844C3A" w:rsidRDefault="00764B0B" w:rsidP="00764B0B">
      <w:pPr>
        <w:rPr>
          <w:lang w:eastAsia="x-none"/>
        </w:rPr>
      </w:pPr>
      <w:r w:rsidRPr="00844C3A">
        <w:rPr>
          <w:lang w:eastAsia="x-none"/>
        </w:rPr>
        <w:t>- Ban hành văn bản hướng dẫn định giá tài sản, phương án xử lý tài sản, xử lý nợ của HTX trong trường hợp HTX chuyển đổi, phá sản.</w:t>
      </w:r>
    </w:p>
    <w:p w:rsidR="00764B0B" w:rsidRPr="00844C3A" w:rsidRDefault="00764B0B" w:rsidP="00764B0B">
      <w:pPr>
        <w:rPr>
          <w:lang w:eastAsia="x-none"/>
        </w:rPr>
      </w:pPr>
      <w:r w:rsidRPr="00844C3A">
        <w:rPr>
          <w:lang w:eastAsia="x-none"/>
        </w:rPr>
        <w:t>- Hỗ trợ tổ chức lại bộ máy hoạt động của HTX, xây dựng lại phương án sản xuất kinh doanh cho HTX. Tổ chức lại các HTX theo hướng HTX chuyên ngành, HTX dịch vụ. Các HTX kiểu cũ, toàn dân chủ yếu chỉ làm dịch vụ cung cấp đầu vào và thủy lợi thì tổ chức lại thành các HTX dịch vụ (bộ máy gọn nhẹ). Cần nghiên cứu cơ chế quản lý cơ sở hạ tầng theo hướng giao cho chính quyền địa phương quản lý cơ sở hạ tầng, các HTX đấu thầu cung cấp dịch vụ.</w:t>
      </w:r>
    </w:p>
    <w:p w:rsidR="00764B0B" w:rsidRDefault="00764B0B" w:rsidP="00764B0B">
      <w:r w:rsidRPr="00844C3A">
        <w:lastRenderedPageBreak/>
        <w:t xml:space="preserve">- </w:t>
      </w:r>
      <w:r w:rsidRPr="00AE37F8">
        <w:t xml:space="preserve">Có quy định cụ thể về phân chia lợi nhuận sau thuế. Cụ thể, </w:t>
      </w:r>
      <w:r w:rsidRPr="00555F8C">
        <w:t xml:space="preserve">sửa đổi Thông tư 193 theo hướng </w:t>
      </w:r>
      <w:r w:rsidRPr="00AE37F8">
        <w:t xml:space="preserve">quy định </w:t>
      </w:r>
      <w:r w:rsidRPr="00555F8C">
        <w:t xml:space="preserve">cụ thể là </w:t>
      </w:r>
      <w:r w:rsidRPr="00AE37F8">
        <w:t xml:space="preserve">các HTX phải dành hơn 50% </w:t>
      </w:r>
      <w:r w:rsidRPr="00AE37F8">
        <w:rPr>
          <w:rStyle w:val="FootnoteReference"/>
        </w:rPr>
        <w:footnoteReference w:id="16"/>
      </w:r>
      <w:r w:rsidRPr="00AE37F8">
        <w:t xml:space="preserve">tổng lãi sau thuế và sau khi đã trích lập các Quỹ theo điều lệ HTX để phân chia theo mức độ sử dụng dịch vụ hoặc lao động. Phần còn lại mới </w:t>
      </w:r>
      <w:r w:rsidRPr="00555F8C">
        <w:t xml:space="preserve">được </w:t>
      </w:r>
      <w:r w:rsidRPr="00AE37F8">
        <w:t>phân chia theo vốn đóng góp. Quy định như vậy tạo thuận lợi hơn cho các HTX khi xây dựng phương án phân chia lợi nhuận và hạn chế việc lợi dụng danh nghĩa HTX để hoạt động như doanh nghiệp.</w:t>
      </w:r>
    </w:p>
    <w:p w:rsidR="00764B0B" w:rsidRDefault="00764B0B" w:rsidP="00764B0B">
      <w:r w:rsidRPr="00844C3A">
        <w:t xml:space="preserve">- </w:t>
      </w:r>
      <w:r w:rsidRPr="00552892">
        <w:t>Để thúc đẩy việc chuyển đổi, đăng kí lại các HTX NLNN, các địa phương cần có chương trình hành động cụ thể và lập tổ tư vấn hỗ trợ các HTX chuyển đổi, đăng kí lại.</w:t>
      </w:r>
    </w:p>
    <w:p w:rsidR="00764B0B" w:rsidRPr="00552892" w:rsidRDefault="00764B0B" w:rsidP="00764B0B">
      <w:r w:rsidRPr="00844C3A">
        <w:t xml:space="preserve">- </w:t>
      </w:r>
      <w:r w:rsidRPr="00552892">
        <w:t>Cần có nghiên cứu đánh giá việc triển khai, hiệu quả của việc thực hiện Luật HTX 2012 để làm rõ những bất cập hiện hành và có kiến nghị sửa đổi cụ thể.</w:t>
      </w:r>
    </w:p>
    <w:p w:rsidR="00764B0B" w:rsidRPr="00844C3A" w:rsidRDefault="00764B0B" w:rsidP="00844C3A">
      <w:pPr>
        <w:pStyle w:val="ListParagraph"/>
        <w:numPr>
          <w:ilvl w:val="0"/>
          <w:numId w:val="94"/>
        </w:numPr>
        <w:rPr>
          <w:b/>
          <w:i/>
          <w:lang w:eastAsia="x-none"/>
        </w:rPr>
      </w:pPr>
      <w:r w:rsidRPr="00844C3A">
        <w:rPr>
          <w:b/>
          <w:i/>
          <w:lang w:eastAsia="x-none"/>
        </w:rPr>
        <w:t>Đối với các HTX không đủ điều kiện chuyển đổi, đăng ký lại theo Luật HTX 2012:</w:t>
      </w:r>
    </w:p>
    <w:p w:rsidR="00764B0B" w:rsidRPr="00844C3A" w:rsidRDefault="00764B0B" w:rsidP="00764B0B">
      <w:pPr>
        <w:rPr>
          <w:lang w:eastAsia="x-none"/>
        </w:rPr>
      </w:pPr>
      <w:r w:rsidRPr="00844C3A">
        <w:rPr>
          <w:lang w:eastAsia="x-none"/>
        </w:rPr>
        <w:t>Có khoảng 9,75% HTX trong NLNN của cả nước thuộc nhóm này.</w:t>
      </w:r>
    </w:p>
    <w:p w:rsidR="00764B0B" w:rsidRPr="00844C3A" w:rsidRDefault="00764B0B" w:rsidP="00764B0B">
      <w:pPr>
        <w:rPr>
          <w:lang w:eastAsia="x-none"/>
        </w:rPr>
      </w:pPr>
      <w:r w:rsidRPr="00844C3A">
        <w:rPr>
          <w:lang w:eastAsia="x-none"/>
        </w:rPr>
        <w:t>- Lập tổ công tác để xử lý các HTX hoạt động yếu kém và cho phá sản. Phân loại và xây dựng phương án cho các HTX tự giải thể theo hình thức tự nguyện, hoặc cần phải giải thể bắt buộc.</w:t>
      </w:r>
    </w:p>
    <w:p w:rsidR="00764B0B" w:rsidRPr="00844C3A" w:rsidRDefault="00764B0B" w:rsidP="00764B0B">
      <w:pPr>
        <w:rPr>
          <w:lang w:eastAsia="x-none"/>
        </w:rPr>
      </w:pPr>
      <w:r w:rsidRPr="00844C3A">
        <w:rPr>
          <w:lang w:eastAsia="x-none"/>
        </w:rPr>
        <w:t>- Nhà nước hỗ trợ xử lý khoản nợ tồn đọng của HTX để HTX có thể giải thể được theo quy định của pháp luật.</w:t>
      </w:r>
    </w:p>
    <w:p w:rsidR="00764B0B" w:rsidRPr="00844C3A" w:rsidRDefault="00764B0B" w:rsidP="00764B0B">
      <w:pPr>
        <w:rPr>
          <w:lang w:eastAsia="x-none"/>
        </w:rPr>
      </w:pPr>
      <w:r w:rsidRPr="00844C3A">
        <w:rPr>
          <w:lang w:eastAsia="x-none"/>
        </w:rPr>
        <w:t>- Ban hành tài liệu hướng dẫn HTX thực hiện các bước để thực hiện phá sản,.</w:t>
      </w:r>
    </w:p>
    <w:p w:rsidR="00764B0B" w:rsidRPr="00844C3A" w:rsidRDefault="00764B0B" w:rsidP="00764B0B">
      <w:pPr>
        <w:rPr>
          <w:lang w:eastAsia="x-none"/>
        </w:rPr>
      </w:pPr>
      <w:r w:rsidRPr="00844C3A">
        <w:rPr>
          <w:lang w:eastAsia="x-none"/>
        </w:rPr>
        <w:t>- Ban hành văn bản hướng dẫn định giá tài sản, phương án xử lý tài sản, xử lý nợ của HTX trong trường hợp HTX chuyển đổi, phá sản.</w:t>
      </w:r>
    </w:p>
    <w:p w:rsidR="009C1EFD" w:rsidRPr="00CE0DFA" w:rsidRDefault="00CB5715" w:rsidP="00844C3A">
      <w:r w:rsidRPr="00844C3A">
        <w:rPr>
          <w:b/>
          <w:lang w:eastAsia="x-none"/>
        </w:rPr>
        <w:t>b</w:t>
      </w:r>
      <w:r w:rsidR="009C1EFD" w:rsidRPr="00844C3A">
        <w:rPr>
          <w:b/>
          <w:lang w:eastAsia="x-none"/>
        </w:rPr>
        <w:t xml:space="preserve">. </w:t>
      </w:r>
      <w:r w:rsidRPr="00844C3A">
        <w:rPr>
          <w:b/>
          <w:lang w:eastAsia="x-none"/>
        </w:rPr>
        <w:t>Chính sách, giải pháp hỗ trợ bồi dưỡng, đào tạo năng lực quản lý HTX</w:t>
      </w:r>
    </w:p>
    <w:p w:rsidR="009C1EFD" w:rsidRPr="00CE0DFA" w:rsidRDefault="009C1EFD" w:rsidP="00844C3A">
      <w:pPr>
        <w:pStyle w:val="ListParagraph"/>
        <w:numPr>
          <w:ilvl w:val="0"/>
          <w:numId w:val="96"/>
        </w:numPr>
        <w:spacing w:line="276" w:lineRule="auto"/>
      </w:pPr>
      <w:r w:rsidRPr="00844C3A">
        <w:rPr>
          <w:b/>
          <w:i/>
          <w:lang w:eastAsia="x-none"/>
        </w:rPr>
        <w:t>Hỗ trợ nâng cao năng lực cho cán bộ quản lý của HTX</w:t>
      </w:r>
    </w:p>
    <w:p w:rsidR="009C1EFD" w:rsidRPr="00AE37F8" w:rsidRDefault="0072238F" w:rsidP="0072238F">
      <w:pPr>
        <w:rPr>
          <w:lang w:eastAsia="x-none"/>
        </w:rPr>
      </w:pPr>
      <w:r>
        <w:rPr>
          <w:lang w:val="en-US" w:eastAsia="x-none"/>
        </w:rPr>
        <w:t xml:space="preserve">- </w:t>
      </w:r>
      <w:r w:rsidR="009C1EFD" w:rsidRPr="00AE37F8">
        <w:rPr>
          <w:lang w:eastAsia="x-none"/>
        </w:rPr>
        <w:t>Đào tạo và cấp chứng chỉ nghề sơ cấp về quản lý HTX cho cán bộ HTX NLNN. Nội dung đào tạo gồm: quy định pháp luật về HTX; chính sách ưu đãi, hỗ trợ HTX; kỹ năng quản trị HTX; quản lý tài chính HTX; Kỹ năng thị trường; xây dựng phương án SXKD của HTX,…. Việc đào tạo này được lồng ghép trong chương trình đào tạo nghề cho lao động nông thôn theo Quyết định 1956 của Thủ tướng chính phủ năm 2009. Hỗ trợ 100% chi phí cho khóa đào tạo này, bao gồm cả học phí, đi lại, ăn ở và tài liệu.</w:t>
      </w:r>
    </w:p>
    <w:p w:rsidR="009C1EFD" w:rsidRPr="00AE37F8" w:rsidRDefault="0072238F" w:rsidP="0072238F">
      <w:pPr>
        <w:rPr>
          <w:lang w:eastAsia="x-none"/>
        </w:rPr>
      </w:pPr>
      <w:r>
        <w:rPr>
          <w:lang w:val="en-US" w:eastAsia="x-none"/>
        </w:rPr>
        <w:t xml:space="preserve">- </w:t>
      </w:r>
      <w:r w:rsidR="009C1EFD" w:rsidRPr="00AE37F8">
        <w:rPr>
          <w:lang w:eastAsia="x-none"/>
        </w:rPr>
        <w:t xml:space="preserve">Tập huấn, </w:t>
      </w:r>
      <w:r w:rsidR="009C1EFD" w:rsidRPr="0072238F">
        <w:rPr>
          <w:lang w:eastAsia="x-none"/>
        </w:rPr>
        <w:t xml:space="preserve">bồi dưỡng </w:t>
      </w:r>
      <w:r w:rsidR="009C1EFD" w:rsidRPr="00AE37F8">
        <w:rPr>
          <w:lang w:eastAsia="x-none"/>
        </w:rPr>
        <w:t>nâng cao nghiệp vụ chuyên môn cho lãnh đạo và cán bộ nghiệp vụ của hợp tác xã nông nghiệp. Bồi dưỡng kỹ năng sử dụng máy tính và tìm kiếm thông tin trên mạng internet,…</w:t>
      </w:r>
    </w:p>
    <w:p w:rsidR="009C1EFD" w:rsidRPr="00AE37F8" w:rsidRDefault="0072238F" w:rsidP="0072238F">
      <w:pPr>
        <w:rPr>
          <w:lang w:eastAsia="x-none"/>
        </w:rPr>
      </w:pPr>
      <w:r>
        <w:rPr>
          <w:lang w:val="en-US" w:eastAsia="x-none"/>
        </w:rPr>
        <w:lastRenderedPageBreak/>
        <w:t xml:space="preserve">- </w:t>
      </w:r>
      <w:r w:rsidR="009C1EFD" w:rsidRPr="00AE37F8">
        <w:rPr>
          <w:lang w:eastAsia="x-none"/>
        </w:rPr>
        <w:t>Hỗ trợ đào tạo cán bộ kỹ thuật cho HTX nhằm nâng cao năng lực cung cấp dịch vụ cho thành viên viên và cộng đồng. Ví dụ, hỗ trợ đào tạo cán bộ thú y, BVTV, thủy nông, điện, nước,…</w:t>
      </w:r>
    </w:p>
    <w:p w:rsidR="009C1EFD" w:rsidRPr="00AE37F8" w:rsidRDefault="0072238F" w:rsidP="0072238F">
      <w:pPr>
        <w:rPr>
          <w:lang w:eastAsia="x-none"/>
        </w:rPr>
      </w:pPr>
      <w:r>
        <w:rPr>
          <w:lang w:val="en-US" w:eastAsia="x-none"/>
        </w:rPr>
        <w:t xml:space="preserve">- </w:t>
      </w:r>
      <w:r w:rsidR="009C1EFD" w:rsidRPr="00AE37F8">
        <w:rPr>
          <w:lang w:eastAsia="x-none"/>
        </w:rPr>
        <w:t>Hỗ trợ các HTX thuê giám đốc HTX, cán bộ kỹ thuật của HTX trong thời gian 3 năm.</w:t>
      </w:r>
    </w:p>
    <w:p w:rsidR="00D00C80" w:rsidRPr="0072238F" w:rsidRDefault="0072238F" w:rsidP="0072238F">
      <w:pPr>
        <w:rPr>
          <w:lang w:eastAsia="x-none"/>
        </w:rPr>
      </w:pPr>
      <w:r>
        <w:rPr>
          <w:lang w:val="en-US" w:eastAsia="x-none"/>
        </w:rPr>
        <w:t xml:space="preserve">- </w:t>
      </w:r>
      <w:r w:rsidR="009C1EFD" w:rsidRPr="0072238F">
        <w:rPr>
          <w:lang w:eastAsia="x-none"/>
        </w:rPr>
        <w:t>Các địa phương có thể cử cán bộ đến làm việc và hỗ trợ HTX trong một thời gian. Cho phép cán bộ khuyến nông cơ sở tham gia cung cấp dịch vụ hỗ trợ hoạt động của HTX.</w:t>
      </w:r>
    </w:p>
    <w:p w:rsidR="00D00C80" w:rsidRPr="0072238F" w:rsidRDefault="0072238F" w:rsidP="0072238F">
      <w:pPr>
        <w:rPr>
          <w:lang w:eastAsia="x-none"/>
        </w:rPr>
      </w:pPr>
      <w:r>
        <w:rPr>
          <w:lang w:val="en-US" w:eastAsia="x-none"/>
        </w:rPr>
        <w:t xml:space="preserve">- </w:t>
      </w:r>
      <w:r w:rsidR="00D00C80" w:rsidRPr="00844C3A">
        <w:rPr>
          <w:lang w:eastAsia="x-none"/>
        </w:rPr>
        <w:t>Hỗ trợ kiểm toán nội bộ HTX: i) Hỗ trợ, hướng dẫn để HTX tự tổ chức thực hiện kiểm toán nội bộ; ii) Hỗ trợ thuê các cơ quan bên ngoài giúp kiểm toán nội bộ HTX. Thực hiện kiểm toán nội bộ HTX giúp HTX hoạch toán đúng kết quả hoạt động kinh doanh dịch vụ để báo cáo các khoản thuế được miễn, giảm theo quy định.</w:t>
      </w:r>
    </w:p>
    <w:p w:rsidR="009C1EFD" w:rsidRPr="00555F8C" w:rsidRDefault="0072238F" w:rsidP="0072238F">
      <w:pPr>
        <w:rPr>
          <w:lang w:eastAsia="x-none"/>
        </w:rPr>
      </w:pPr>
      <w:r>
        <w:rPr>
          <w:lang w:val="en-US" w:eastAsia="x-none"/>
        </w:rPr>
        <w:t xml:space="preserve">- </w:t>
      </w:r>
      <w:r w:rsidR="009C1EFD" w:rsidRPr="00AE37F8">
        <w:rPr>
          <w:lang w:eastAsia="x-none"/>
        </w:rPr>
        <w:t>Các địa phương hỗ trợ thuê chuyên gia tư vấn để hỗ trợ các HTX hoạt động trong thời gian 1-2 năm.</w:t>
      </w:r>
    </w:p>
    <w:p w:rsidR="009C1EFD" w:rsidRPr="00555F8C" w:rsidRDefault="009C1EFD" w:rsidP="0072238F">
      <w:pPr>
        <w:rPr>
          <w:lang w:eastAsia="x-none"/>
        </w:rPr>
      </w:pPr>
      <w:r w:rsidRPr="00555F8C">
        <w:rPr>
          <w:lang w:eastAsia="x-none"/>
        </w:rPr>
        <w:t>Các nội dung trên cần được quy định, hướng dẫn cụ thể trong Nghị định và Thông tư.</w:t>
      </w:r>
    </w:p>
    <w:p w:rsidR="009C1EFD" w:rsidRPr="00CE0DFA" w:rsidRDefault="009C1EFD" w:rsidP="00844C3A">
      <w:pPr>
        <w:pStyle w:val="ListParagraph"/>
        <w:numPr>
          <w:ilvl w:val="0"/>
          <w:numId w:val="96"/>
        </w:numPr>
        <w:spacing w:line="276" w:lineRule="auto"/>
      </w:pPr>
      <w:r w:rsidRPr="00844C3A">
        <w:rPr>
          <w:b/>
          <w:i/>
          <w:lang w:eastAsia="x-none"/>
        </w:rPr>
        <w:t>Hỗ trợ nâng cao năng lực hoạt động cho HTX</w:t>
      </w:r>
    </w:p>
    <w:p w:rsidR="009C1EFD" w:rsidRPr="00AE37F8" w:rsidRDefault="0072238F" w:rsidP="0072238F">
      <w:pPr>
        <w:rPr>
          <w:lang w:eastAsia="x-none"/>
        </w:rPr>
      </w:pPr>
      <w:r>
        <w:rPr>
          <w:lang w:val="en-US" w:eastAsia="x-none"/>
        </w:rPr>
        <w:t xml:space="preserve">- </w:t>
      </w:r>
      <w:r w:rsidR="009C1EFD" w:rsidRPr="00AE37F8">
        <w:rPr>
          <w:lang w:eastAsia="x-none"/>
        </w:rPr>
        <w:t>Tổ chức và hỗ trợ 100% kinh phí cho tất cả các HTX thực hiện kiểm toán trong 3 năm liề</w:t>
      </w:r>
      <w:r w:rsidR="009C1EFD">
        <w:rPr>
          <w:lang w:eastAsia="x-none"/>
        </w:rPr>
        <w:t xml:space="preserve">n. </w:t>
      </w:r>
      <w:r w:rsidR="009C1EFD" w:rsidRPr="00555F8C">
        <w:rPr>
          <w:lang w:eastAsia="x-none"/>
        </w:rPr>
        <w:t>Cần có dự án để hỗ trợ các HTX trong NLNN.</w:t>
      </w:r>
    </w:p>
    <w:p w:rsidR="009C1EFD" w:rsidRPr="00AE37F8" w:rsidRDefault="0072238F" w:rsidP="0072238F">
      <w:pPr>
        <w:rPr>
          <w:lang w:eastAsia="x-none"/>
        </w:rPr>
      </w:pPr>
      <w:r>
        <w:rPr>
          <w:lang w:val="en-US" w:eastAsia="x-none"/>
        </w:rPr>
        <w:t xml:space="preserve">- </w:t>
      </w:r>
      <w:r w:rsidR="009C1EFD" w:rsidRPr="00AE37F8">
        <w:rPr>
          <w:lang w:eastAsia="x-none"/>
        </w:rPr>
        <w:t>Giao cho HTX thực hiện một số dịch vụ công nông nghiệp nông thôn: thú y, BVTV, vệ sinh môi trường, nước sạch,...</w:t>
      </w:r>
    </w:p>
    <w:p w:rsidR="009C1EFD" w:rsidRPr="00AE37F8" w:rsidRDefault="0072238F" w:rsidP="0072238F">
      <w:pPr>
        <w:rPr>
          <w:lang w:eastAsia="x-none"/>
        </w:rPr>
      </w:pPr>
      <w:r>
        <w:rPr>
          <w:lang w:val="en-US" w:eastAsia="x-none"/>
        </w:rPr>
        <w:t xml:space="preserve">- </w:t>
      </w:r>
      <w:r w:rsidR="009C1EFD" w:rsidRPr="00AE37F8">
        <w:rPr>
          <w:lang w:eastAsia="x-none"/>
        </w:rPr>
        <w:t>Có chính sách khuyến khích, hỗ trợ HTX phát triển các hoạt động mới.</w:t>
      </w:r>
    </w:p>
    <w:p w:rsidR="009C1EFD" w:rsidRPr="00AE37F8" w:rsidRDefault="0072238F" w:rsidP="0072238F">
      <w:pPr>
        <w:rPr>
          <w:lang w:eastAsia="x-none"/>
        </w:rPr>
      </w:pPr>
      <w:r>
        <w:rPr>
          <w:lang w:val="en-US" w:eastAsia="x-none"/>
        </w:rPr>
        <w:t xml:space="preserve">- </w:t>
      </w:r>
      <w:r w:rsidR="009C1EFD" w:rsidRPr="00AE37F8">
        <w:rPr>
          <w:lang w:eastAsia="x-none"/>
        </w:rPr>
        <w:t>Giao cho HTX quản lý cộng đồng các nguồn lực sản xuất như mặt nước, rừng,…</w:t>
      </w:r>
    </w:p>
    <w:p w:rsidR="009C1EFD" w:rsidRDefault="0072238F" w:rsidP="0072238F">
      <w:pPr>
        <w:rPr>
          <w:lang w:eastAsia="x-none"/>
        </w:rPr>
      </w:pPr>
      <w:r>
        <w:rPr>
          <w:lang w:val="en-US" w:eastAsia="x-none"/>
        </w:rPr>
        <w:t xml:space="preserve">- </w:t>
      </w:r>
      <w:r w:rsidR="009C1EFD" w:rsidRPr="00555F8C">
        <w:rPr>
          <w:lang w:eastAsia="x-none"/>
        </w:rPr>
        <w:t>Chính phủ dành vốn Trung ương để hỗ trợ các tỉnh đẩy mạnh việc t</w:t>
      </w:r>
      <w:r w:rsidR="009C1EFD" w:rsidRPr="00AE37F8">
        <w:rPr>
          <w:lang w:eastAsia="x-none"/>
        </w:rPr>
        <w:t>hực hiện chính sách khuyến khích doanh nghiệp liên kết với HTX theo Quyết định 62/2013/QĐ-TTg của Thủ tướng Chính phủ.</w:t>
      </w:r>
    </w:p>
    <w:p w:rsidR="009C1EFD" w:rsidRPr="00AE37F8" w:rsidRDefault="009C1EFD" w:rsidP="00844C3A">
      <w:pPr>
        <w:pStyle w:val="Heading3"/>
      </w:pPr>
      <w:bookmarkStart w:id="334" w:name="_Toc451659917"/>
      <w:r w:rsidRPr="00552892">
        <w:t>4</w:t>
      </w:r>
      <w:r w:rsidRPr="00AE37F8">
        <w:t>.3.</w:t>
      </w:r>
      <w:r w:rsidRPr="00844C3A">
        <w:t>2.2</w:t>
      </w:r>
      <w:r w:rsidRPr="00AE37F8">
        <w:t xml:space="preserve">. </w:t>
      </w:r>
      <w:r w:rsidR="00913B04" w:rsidRPr="00844C3A">
        <w:t>Hoàn thiện một số</w:t>
      </w:r>
      <w:r w:rsidRPr="00AE37F8">
        <w:t xml:space="preserve"> chính sách </w:t>
      </w:r>
      <w:r w:rsidR="00913B04" w:rsidRPr="00844C3A">
        <w:t>đối với hoạt động SXKD của</w:t>
      </w:r>
      <w:r w:rsidRPr="00AE37F8">
        <w:t xml:space="preserve"> HTX NLNN</w:t>
      </w:r>
      <w:bookmarkEnd w:id="334"/>
    </w:p>
    <w:p w:rsidR="009C1EFD" w:rsidRPr="00CE0DFA" w:rsidRDefault="009C1EFD" w:rsidP="00844C3A">
      <w:pPr>
        <w:spacing w:line="276" w:lineRule="auto"/>
        <w:ind w:firstLine="578"/>
      </w:pPr>
      <w:r w:rsidRPr="00844C3A">
        <w:rPr>
          <w:b/>
          <w:lang w:eastAsia="x-none"/>
        </w:rPr>
        <w:t>a.</w:t>
      </w:r>
      <w:r w:rsidR="00913B04" w:rsidRPr="00844C3A">
        <w:rPr>
          <w:b/>
          <w:lang w:eastAsia="x-none"/>
        </w:rPr>
        <w:t xml:space="preserve"> Chính sách h</w:t>
      </w:r>
      <w:r w:rsidRPr="00844C3A">
        <w:rPr>
          <w:b/>
          <w:lang w:eastAsia="x-none"/>
        </w:rPr>
        <w:t>ỗ trợ HTX NLNN xây dựng thương hiệu, chứng nhận chất lượng sản phẩm</w:t>
      </w:r>
    </w:p>
    <w:p w:rsidR="009C1EFD" w:rsidRPr="00AE37F8" w:rsidRDefault="009C1EFD" w:rsidP="009C1EFD">
      <w:r w:rsidRPr="00AE37F8">
        <w:t xml:space="preserve">- Hỗ trợ 100% kinh phí </w:t>
      </w:r>
      <w:r w:rsidR="006609E7" w:rsidRPr="00844C3A">
        <w:t>để</w:t>
      </w:r>
      <w:r w:rsidRPr="00AE37F8">
        <w:t xml:space="preserve"> HTX đăng bạ chứng nhận nhãn hiệu tập thể, nhãn hiệu chứng nhận cho sản phẩm của HTX, cho HTX đăng kí sử dụng chứng nhận chỉ dẫn địa lý cho sản phẩm của HTX. Hỗ trợ kinh phí cho HTX in nhãn mác, bao bì nhằm thương mại hóa sản phẩm có chứng nhận; ưu tiên hỗ trợ HTX tham gia các chương trình quảng bá, hội chợ giới thiệu sản phẩm.</w:t>
      </w:r>
    </w:p>
    <w:p w:rsidR="009C1EFD" w:rsidRPr="00AE37F8" w:rsidRDefault="009C1EFD" w:rsidP="009C1EFD">
      <w:r w:rsidRPr="00AE37F8">
        <w:lastRenderedPageBreak/>
        <w:t xml:space="preserve">- Hỗ trợ HTX áp dụng quy trình thực hành canh tác tốt/bền vững và được cấp chứng nhận VietGAP, GlobalGAP, UTZ, 4C, Rainforest Alliances, SFC, Bio (hữu cơ), VietFAIR (thương mại công bằng),… </w:t>
      </w:r>
    </w:p>
    <w:p w:rsidR="009C1EFD" w:rsidRDefault="009C1EFD" w:rsidP="009C1EFD">
      <w:r w:rsidRPr="00AE37F8">
        <w:t>- Hỗ trợ HTX áp dụng hệ thống truy gốc nguồn gốc sản phẩm.</w:t>
      </w:r>
    </w:p>
    <w:p w:rsidR="009C1EFD" w:rsidRPr="00CE0DFA" w:rsidRDefault="009C1EFD" w:rsidP="00844C3A">
      <w:pPr>
        <w:spacing w:line="276" w:lineRule="auto"/>
        <w:ind w:firstLine="578"/>
      </w:pPr>
      <w:r w:rsidRPr="00844C3A">
        <w:rPr>
          <w:b/>
          <w:lang w:eastAsia="x-none"/>
        </w:rPr>
        <w:t xml:space="preserve">b. Chính sách </w:t>
      </w:r>
      <w:r w:rsidR="006609E7" w:rsidRPr="00844C3A">
        <w:rPr>
          <w:b/>
          <w:lang w:eastAsia="x-none"/>
        </w:rPr>
        <w:t>đối với hoạt động trồng trọt của HTX</w:t>
      </w:r>
    </w:p>
    <w:p w:rsidR="00642B26" w:rsidRDefault="00642B26" w:rsidP="0072238F">
      <w:pPr>
        <w:rPr>
          <w:lang w:val="nl-NL" w:eastAsia="ja-JP"/>
        </w:rPr>
      </w:pPr>
      <w:r>
        <w:rPr>
          <w:lang w:val="nl-NL" w:eastAsia="ja-JP"/>
        </w:rPr>
        <w:t xml:space="preserve">- </w:t>
      </w:r>
      <w:r w:rsidRPr="00585B50">
        <w:rPr>
          <w:lang w:val="nl-NL" w:eastAsia="ja-JP"/>
        </w:rPr>
        <w:t>Hỗ trợ 100% chi phí áp dụng quy trình thực hành nông nghiệp tốt trong trồng trọt an toàn (VietGAP</w:t>
      </w:r>
      <w:r>
        <w:rPr>
          <w:lang w:val="nl-NL" w:eastAsia="ja-JP"/>
        </w:rPr>
        <w:t xml:space="preserve"> và các tiêu chuẩn khác: GlobalGAP,......</w:t>
      </w:r>
      <w:r w:rsidRPr="00585B50">
        <w:rPr>
          <w:lang w:val="nl-NL" w:eastAsia="ja-JP"/>
        </w:rPr>
        <w:t>) bao gồm cả chi phí chứng nhận hoặc các tiêu chuẩn tương tự trong trồng trọt</w:t>
      </w:r>
      <w:r>
        <w:rPr>
          <w:lang w:val="nl-NL" w:eastAsia="ja-JP"/>
        </w:rPr>
        <w:t>.</w:t>
      </w:r>
    </w:p>
    <w:p w:rsidR="00642B26" w:rsidRDefault="00642B26" w:rsidP="0072238F">
      <w:pPr>
        <w:rPr>
          <w:lang w:val="nl-NL" w:eastAsia="ja-JP"/>
        </w:rPr>
      </w:pPr>
      <w:r>
        <w:rPr>
          <w:lang w:val="nl-NL" w:eastAsia="ja-JP"/>
        </w:rPr>
        <w:t xml:space="preserve">- </w:t>
      </w:r>
      <w:r w:rsidRPr="00585B50">
        <w:rPr>
          <w:lang w:val="nl-NL" w:eastAsia="ja-JP"/>
        </w:rPr>
        <w:t xml:space="preserve">Hỗ trợ một lần </w:t>
      </w:r>
      <w:r>
        <w:rPr>
          <w:lang w:val="nl-NL" w:eastAsia="ja-JP"/>
        </w:rPr>
        <w:t>tối đa 30</w:t>
      </w:r>
      <w:r w:rsidRPr="00585B50">
        <w:rPr>
          <w:lang w:val="nl-NL" w:eastAsia="ja-JP"/>
        </w:rPr>
        <w:t xml:space="preserve">% </w:t>
      </w:r>
      <w:r>
        <w:rPr>
          <w:lang w:val="nl-NL" w:eastAsia="ja-JP"/>
        </w:rPr>
        <w:t xml:space="preserve">(Xem xét có thể nâng cao 50% vì vì chi phí xây dựng cơ sở chế biến lớn) </w:t>
      </w:r>
      <w:r w:rsidRPr="00585B50">
        <w:rPr>
          <w:lang w:val="nl-NL" w:eastAsia="ja-JP"/>
        </w:rPr>
        <w:t>chi phí đầu tư cơ sở sơ chế biến rau củ, quả tập trung; 50% chí phí xây dựng công trình và thiết bị xử lý chất thải chế biến tập trung</w:t>
      </w:r>
      <w:r>
        <w:rPr>
          <w:lang w:val="nl-NL" w:eastAsia="ja-JP"/>
        </w:rPr>
        <w:t>.</w:t>
      </w:r>
    </w:p>
    <w:p w:rsidR="00642B26" w:rsidRDefault="00642B26" w:rsidP="0072238F">
      <w:r>
        <w:rPr>
          <w:lang w:val="nl-NL" w:eastAsia="ja-JP"/>
        </w:rPr>
        <w:t xml:space="preserve">- </w:t>
      </w:r>
      <w:r w:rsidRPr="00585B50">
        <w:rPr>
          <w:lang w:val="nl-NL" w:eastAsia="ja-JP"/>
        </w:rPr>
        <w:t xml:space="preserve">Hỗ trợ </w:t>
      </w:r>
      <w:r>
        <w:rPr>
          <w:lang w:val="nl-NL" w:eastAsia="ja-JP"/>
        </w:rPr>
        <w:t xml:space="preserve">tối đa </w:t>
      </w:r>
      <w:r w:rsidRPr="00585B50">
        <w:rPr>
          <w:lang w:val="nl-NL" w:eastAsia="ja-JP"/>
        </w:rPr>
        <w:t>50% chi phí xây dựng kho và thiết bị để bảo quản nông sản tập trung</w:t>
      </w:r>
      <w:r>
        <w:rPr>
          <w:lang w:val="nl-NL" w:eastAsia="ja-JP"/>
        </w:rPr>
        <w:t>.</w:t>
      </w:r>
    </w:p>
    <w:p w:rsidR="009C1EFD" w:rsidRPr="00AE37F8" w:rsidRDefault="009C1EFD" w:rsidP="0072238F">
      <w:r w:rsidRPr="00AE37F8">
        <w:t>- Hỗ trợ HTX tổ chức cung cấp dịch vụ bảo vệ thực vật cho thành viên: hỗ trợ kinh phí mua máy phun thuốc BVTV, dụng cụ phòng hộ lao động và bảo quản thuốc;</w:t>
      </w:r>
    </w:p>
    <w:p w:rsidR="009C1EFD" w:rsidRPr="00AE37F8" w:rsidRDefault="009C1EFD" w:rsidP="0072238F">
      <w:r w:rsidRPr="00AE37F8">
        <w:t>- Hỗ trợ HTX tổ chức cung cấp dịch vụ làm đất, gieo sạ, thu hoạch cho thành viên: kinh phí mua máy móc phục vụ làm đất, thu hoạch;</w:t>
      </w:r>
    </w:p>
    <w:p w:rsidR="009C1EFD" w:rsidRPr="00AE37F8" w:rsidRDefault="009C1EFD" w:rsidP="0072238F">
      <w:r w:rsidRPr="00AE37F8">
        <w:t>- Hỗ trợ HTX tổ chức bảo quản sản phẩm cho thành viên: chi phí máy móc làm lạnh, xây dựng kho;</w:t>
      </w:r>
    </w:p>
    <w:p w:rsidR="009C1EFD" w:rsidRPr="00AE37F8" w:rsidRDefault="009C1EFD" w:rsidP="0072238F">
      <w:r w:rsidRPr="00AE37F8">
        <w:t>- Hỗ trợ HTX tổ chức sơ chế, sấy khô, chế biến sản phẩm cho thành viên: chi phí mua máy móc phục vụ sơ chế, sấy khô, chế biến.</w:t>
      </w:r>
    </w:p>
    <w:p w:rsidR="009C1EFD" w:rsidRDefault="009C1EFD" w:rsidP="0072238F">
      <w:r w:rsidRPr="00AE37F8">
        <w:t xml:space="preserve">- Hỗ trợ HTX xây dựng cánh đồng lớn gắn với liên kết với doanh nghiệp trong sản xuất và tiêu thụ sản phẩm: hỗ trợ kinh phí tuyên truyền vận động dồn điền đổi thửa đất; kinh phí thực hiện dồn điền đổi thửa đất; kinh phí </w:t>
      </w:r>
      <w:r w:rsidRPr="0072238F">
        <w:t>cấp đổi, cấp mới giấy chứng nhận quyền sử dụng đất sau dồn điền, đổi thửa; hỗ trợ kinh phí thuê đất của các hộ không phải thành viên HTX; hỗ trợ kinh phí xây dựng đường giao thông, đường điện đến bờ rào khu sản xuất tập trung.</w:t>
      </w:r>
    </w:p>
    <w:p w:rsidR="00642B26" w:rsidRPr="00AE37F8" w:rsidRDefault="00642B26" w:rsidP="0072238F">
      <w:r>
        <w:rPr>
          <w:lang w:val="nl-NL" w:eastAsia="ja-JP"/>
        </w:rPr>
        <w:t xml:space="preserve">- </w:t>
      </w:r>
      <w:r w:rsidRPr="00585B50">
        <w:rPr>
          <w:lang w:val="nl-NL" w:eastAsia="ja-JP"/>
        </w:rPr>
        <w:t xml:space="preserve">Hỗ trợ không quá 80% chi phí </w:t>
      </w:r>
      <w:r w:rsidRPr="00355098">
        <w:rPr>
          <w:lang w:val="nl-NL"/>
        </w:rPr>
        <w:t xml:space="preserve">về cải tạo đồng ruộng, hoàn thiện hệ thống giao thông, thủy lợi nội đồng, hệ thống điện phục vụ sản xuất nông nghiệp trong </w:t>
      </w:r>
      <w:r w:rsidRPr="00585B50">
        <w:rPr>
          <w:lang w:val="nl-NL" w:eastAsia="ja-JP"/>
        </w:rPr>
        <w:t xml:space="preserve">thực hiện </w:t>
      </w:r>
      <w:r w:rsidRPr="00355098">
        <w:rPr>
          <w:lang w:val="nl-NL"/>
        </w:rPr>
        <w:t>dự án cánh đồng lớn</w:t>
      </w:r>
      <w:r>
        <w:rPr>
          <w:lang w:val="nl-NL"/>
        </w:rPr>
        <w:t>.</w:t>
      </w:r>
    </w:p>
    <w:p w:rsidR="009C1EFD" w:rsidRPr="00CE0DFA" w:rsidRDefault="009C1EFD" w:rsidP="00844C3A">
      <w:pPr>
        <w:spacing w:line="276" w:lineRule="auto"/>
        <w:ind w:firstLine="578"/>
      </w:pPr>
      <w:r w:rsidRPr="00844C3A">
        <w:rPr>
          <w:b/>
          <w:lang w:eastAsia="x-none"/>
        </w:rPr>
        <w:t xml:space="preserve">c. Chính sách </w:t>
      </w:r>
      <w:r w:rsidR="006609E7" w:rsidRPr="00844C3A">
        <w:rPr>
          <w:b/>
          <w:lang w:eastAsia="x-none"/>
        </w:rPr>
        <w:t>đối với hoạt động</w:t>
      </w:r>
      <w:r w:rsidRPr="00844C3A">
        <w:rPr>
          <w:b/>
          <w:lang w:eastAsia="x-none"/>
        </w:rPr>
        <w:t xml:space="preserve"> chăn nuôi</w:t>
      </w:r>
      <w:r w:rsidR="006609E7" w:rsidRPr="00844C3A">
        <w:rPr>
          <w:b/>
          <w:lang w:eastAsia="x-none"/>
        </w:rPr>
        <w:t xml:space="preserve"> của HTX</w:t>
      </w:r>
    </w:p>
    <w:p w:rsidR="00642B26" w:rsidRDefault="00642B26" w:rsidP="0072238F">
      <w:pPr>
        <w:rPr>
          <w:lang w:val="nl-NL" w:eastAsia="ja-JP"/>
        </w:rPr>
      </w:pPr>
      <w:r>
        <w:rPr>
          <w:lang w:val="nl-NL" w:eastAsia="ja-JP"/>
        </w:rPr>
        <w:t xml:space="preserve">- </w:t>
      </w:r>
      <w:r w:rsidRPr="00585B50">
        <w:rPr>
          <w:lang w:val="nl-NL" w:eastAsia="ja-JP"/>
        </w:rPr>
        <w:t>Hỗ trợ 100% kinh phí thực hiện xây dựng và chứng nhận cơ sở an toàn dịch bệnh, vùng an toàn dịch bệnh</w:t>
      </w:r>
      <w:r>
        <w:rPr>
          <w:lang w:val="nl-NL" w:eastAsia="ja-JP"/>
        </w:rPr>
        <w:t>.</w:t>
      </w:r>
    </w:p>
    <w:p w:rsidR="00642B26" w:rsidRPr="00585B50" w:rsidRDefault="00642B26" w:rsidP="00642B26">
      <w:pPr>
        <w:spacing w:line="320" w:lineRule="exact"/>
        <w:ind w:firstLine="720"/>
        <w:rPr>
          <w:lang w:val="nl-NL" w:eastAsia="ja-JP"/>
        </w:rPr>
      </w:pPr>
      <w:r>
        <w:rPr>
          <w:lang w:val="nl-NL" w:eastAsia="ja-JP"/>
        </w:rPr>
        <w:t xml:space="preserve">- </w:t>
      </w:r>
      <w:r w:rsidRPr="00585B50">
        <w:rPr>
          <w:lang w:val="nl-NL" w:eastAsia="ja-JP"/>
        </w:rPr>
        <w:t xml:space="preserve">Hỗ trợ </w:t>
      </w:r>
      <w:r>
        <w:rPr>
          <w:lang w:val="nl-NL" w:eastAsia="ja-JP"/>
        </w:rPr>
        <w:t xml:space="preserve">tối thiểu </w:t>
      </w:r>
      <w:r w:rsidRPr="00585B50">
        <w:rPr>
          <w:lang w:val="nl-NL" w:eastAsia="ja-JP"/>
        </w:rPr>
        <w:t xml:space="preserve">50% chi phí xây dựng hệ thống truy </w:t>
      </w:r>
      <w:r>
        <w:rPr>
          <w:lang w:val="nl-NL" w:eastAsia="ja-JP"/>
        </w:rPr>
        <w:t>x</w:t>
      </w:r>
      <w:r w:rsidRPr="00585B50">
        <w:rPr>
          <w:lang w:val="nl-NL" w:eastAsia="ja-JP"/>
        </w:rPr>
        <w:t>uất nguồn gốc và chỉ dẫn địa lý đối với các sản phẩm của hợp tác xã;</w:t>
      </w:r>
    </w:p>
    <w:p w:rsidR="00642B26" w:rsidRDefault="00642B26" w:rsidP="00642B26">
      <w:r>
        <w:rPr>
          <w:lang w:val="nl-NL" w:eastAsia="ja-JP"/>
        </w:rPr>
        <w:lastRenderedPageBreak/>
        <w:t>-</w:t>
      </w:r>
      <w:r w:rsidRPr="00585B50">
        <w:rPr>
          <w:lang w:val="nl-NL" w:eastAsia="ja-JP"/>
        </w:rPr>
        <w:t xml:space="preserve"> Hỗ trợ 30% chi phí đầu tư cơ sở giết mổ tập trung; 50% ch</w:t>
      </w:r>
      <w:r>
        <w:rPr>
          <w:lang w:val="nl-NL" w:eastAsia="ja-JP"/>
        </w:rPr>
        <w:t>i</w:t>
      </w:r>
      <w:r w:rsidRPr="00585B50">
        <w:rPr>
          <w:lang w:val="nl-NL" w:eastAsia="ja-JP"/>
        </w:rPr>
        <w:t xml:space="preserve"> phí xây dựng công trình và thiết bị xử lý chất thải chăn nuôi tập trung.</w:t>
      </w:r>
    </w:p>
    <w:p w:rsidR="009C1EFD" w:rsidRPr="00AE37F8" w:rsidRDefault="009C1EFD" w:rsidP="0072238F">
      <w:r w:rsidRPr="00AE37F8">
        <w:t>- Hỗ trợ HTX tổ chức cung cấp dịch vụ thú y, khử trùng, vệ sinh môi trường chăn nuôi cho thành viên: hỗ trợ kinh phí mua máy phun thuốc khử trùng, dụng cụ thú y, bình lạnh bảo quản vắc xin, máy móc phục vụ vệ sinh môi trường chăn nuôi, dụng cụ phòng hộ lao động và bảo quản thuốc;</w:t>
      </w:r>
    </w:p>
    <w:p w:rsidR="009C1EFD" w:rsidRPr="00AE37F8" w:rsidRDefault="009C1EFD" w:rsidP="0072238F">
      <w:r w:rsidRPr="00AE37F8">
        <w:t>- Hỗ trợ HTX tổ chức cung cấp dịch vụ thụ tinh nhân tạo gia súc gia cầm cho thành viên: hỗ trợ kinh phí mua bình lạnh bảo quản tinh, dụng cụ thụ tinh, tinh giống chất lượng cao, có chứng nhận theo quy định.</w:t>
      </w:r>
    </w:p>
    <w:p w:rsidR="009C1EFD" w:rsidRPr="00AE37F8" w:rsidRDefault="009C1EFD" w:rsidP="0072238F">
      <w:r w:rsidRPr="00AE37F8">
        <w:t>- Hỗ trợ HTX tổ chức giết mổ, chế biến sản phẩm chăn nuôi cho thành viên: hỗ trợ kinh phí xây dựng lò mổ, khu chế biến (máy móc, nhà xưởng), giao hoặc cho thuê đất để xây dựng khu giết mổ, chế biến;</w:t>
      </w:r>
    </w:p>
    <w:p w:rsidR="009C1EFD" w:rsidRPr="00AE37F8" w:rsidRDefault="009C1EFD" w:rsidP="0072238F">
      <w:r w:rsidRPr="00AE37F8">
        <w:t>- Hỗ trợ HTX tổ chức, quản lý khu chăn nuôi tập trung an toàn dịch bệnh và áp dụng quy trình thực hành chăn nuôi tốt cho các thành viên: chi phí</w:t>
      </w:r>
      <w:r w:rsidRPr="0072238F">
        <w:t xml:space="preserve"> xây dựng đường giao thông, đường điện, xử lý môi trường đến bờ rào khu sản xuất tập trung; chi </w:t>
      </w:r>
      <w:r w:rsidRPr="00AE37F8">
        <w:t>phí xây dựng khu xử lý vệ sinh môi trường tập trung bên trong khu chăn nuôi tập trung; chi phí để giải phóng, san lấp mặt bằng; chi</w:t>
      </w:r>
      <w:r w:rsidRPr="0072238F">
        <w:t xml:space="preserve"> phí tập huấn hướng dẫn thành viên áp dụng quy trình thực hành chăn nuôi tốt; phí chứng chỉ thực hành quy trình thực hành chăn nuôi tốt trong 3 năm; </w:t>
      </w:r>
      <w:r w:rsidRPr="00AE37F8">
        <w:t>chi phí vắc xin, thuốc khử trùng vệ sinh môi trường chăn nuôi trong một số năm; tinh giống chất lượng cao; chi phí máy phối trộn thức ăn, máy cắt cỏ, máy vắt sữa.</w:t>
      </w:r>
    </w:p>
    <w:p w:rsidR="009C1EFD" w:rsidRPr="00CE0DFA" w:rsidRDefault="009C1EFD" w:rsidP="00844C3A">
      <w:pPr>
        <w:spacing w:line="276" w:lineRule="auto"/>
        <w:ind w:firstLine="578"/>
      </w:pPr>
      <w:r w:rsidRPr="00844C3A">
        <w:rPr>
          <w:b/>
          <w:lang w:eastAsia="x-none"/>
        </w:rPr>
        <w:t xml:space="preserve">d. Chính sách </w:t>
      </w:r>
      <w:r w:rsidR="006609E7" w:rsidRPr="00844C3A">
        <w:rPr>
          <w:b/>
          <w:lang w:eastAsia="x-none"/>
        </w:rPr>
        <w:t>đối với hoạt động</w:t>
      </w:r>
      <w:r w:rsidRPr="00844C3A">
        <w:rPr>
          <w:b/>
          <w:lang w:eastAsia="x-none"/>
        </w:rPr>
        <w:t xml:space="preserve"> lâm nghiệp</w:t>
      </w:r>
      <w:r w:rsidR="006609E7" w:rsidRPr="00844C3A">
        <w:rPr>
          <w:b/>
          <w:lang w:eastAsia="x-none"/>
        </w:rPr>
        <w:t xml:space="preserve"> của HTX</w:t>
      </w:r>
    </w:p>
    <w:p w:rsidR="00642B26" w:rsidRDefault="00642B26" w:rsidP="0072238F">
      <w:pPr>
        <w:rPr>
          <w:lang w:val="nl-NL" w:eastAsia="ja-JP"/>
        </w:rPr>
      </w:pPr>
      <w:r>
        <w:rPr>
          <w:lang w:val="nl-NL" w:eastAsia="ja-JP"/>
        </w:rPr>
        <w:t xml:space="preserve">- </w:t>
      </w:r>
      <w:r w:rsidRPr="00585B50">
        <w:rPr>
          <w:lang w:val="nl-NL" w:eastAsia="ja-JP"/>
        </w:rPr>
        <w:t xml:space="preserve">Hỗ trợ </w:t>
      </w:r>
      <w:r>
        <w:rPr>
          <w:lang w:val="nl-NL" w:eastAsia="ja-JP"/>
        </w:rPr>
        <w:t>tối thiểu 4</w:t>
      </w:r>
      <w:r w:rsidRPr="00585B50">
        <w:rPr>
          <w:lang w:val="nl-NL" w:eastAsia="ja-JP"/>
        </w:rPr>
        <w:t>0% kinh phí xây dựng chòi canh, mua máy móc, thiết bị và công cụ phòng cháy chữa cháy rừng</w:t>
      </w:r>
      <w:r>
        <w:rPr>
          <w:lang w:val="nl-NL" w:eastAsia="ja-JP"/>
        </w:rPr>
        <w:t>.</w:t>
      </w:r>
    </w:p>
    <w:p w:rsidR="00642B26" w:rsidRPr="00585B50" w:rsidRDefault="00642B26" w:rsidP="00642B26">
      <w:pPr>
        <w:spacing w:line="320" w:lineRule="exact"/>
        <w:ind w:firstLine="720"/>
        <w:rPr>
          <w:lang w:val="nl-NL" w:eastAsia="ja-JP"/>
        </w:rPr>
      </w:pPr>
      <w:r w:rsidRPr="00585B50">
        <w:rPr>
          <w:lang w:val="nl-NL" w:eastAsia="ja-JP"/>
        </w:rPr>
        <w:t xml:space="preserve">Hỗ trợ xây dựng đường lâm nghiệp cho khu vực trồng rừng nguyên liệu tập trung của hợp tác xã có diện tích từ 1.000 ha trở lên, chưa có đường ô tô vận chuyển sản phẩm gỗ rừng trồng, mức hỗ trợ không quá 500 triệu đồng/km; </w:t>
      </w:r>
    </w:p>
    <w:p w:rsidR="00642B26" w:rsidRPr="00585B50" w:rsidRDefault="00642B26" w:rsidP="00642B26">
      <w:pPr>
        <w:spacing w:line="320" w:lineRule="exact"/>
        <w:ind w:firstLine="720"/>
        <w:rPr>
          <w:lang w:val="nl-NL" w:eastAsia="ja-JP"/>
        </w:rPr>
      </w:pPr>
      <w:r>
        <w:rPr>
          <w:lang w:val="nl-NL" w:eastAsia="ja-JP"/>
        </w:rPr>
        <w:t>-</w:t>
      </w:r>
      <w:r w:rsidRPr="00585B50">
        <w:rPr>
          <w:lang w:val="nl-NL" w:eastAsia="ja-JP"/>
        </w:rPr>
        <w:t xml:space="preserve"> Hỗ trợ xây dựng đường ranh cản lửa phòng chống cháy rừng kết hợp với vận chuyển cây giống, vật tư trong khu vực trồng rừng sản xuất với định mức 15 - 20 mét đường/ha, mức hỗ trợ đầu tư 35 triệu đồng/km; Tổng kinh phí hỗ trợ </w:t>
      </w:r>
      <w:r>
        <w:rPr>
          <w:lang w:val="nl-NL" w:eastAsia="ja-JP"/>
        </w:rPr>
        <w:t>tối thiểu 4</w:t>
      </w:r>
      <w:r w:rsidRPr="00585B50">
        <w:rPr>
          <w:lang w:val="nl-NL" w:eastAsia="ja-JP"/>
        </w:rPr>
        <w:t>0% kinh phí đầu tư;</w:t>
      </w:r>
    </w:p>
    <w:p w:rsidR="00642B26" w:rsidRDefault="00642B26" w:rsidP="00642B26">
      <w:r>
        <w:rPr>
          <w:lang w:val="nl-NL" w:eastAsia="ja-JP"/>
        </w:rPr>
        <w:t>-</w:t>
      </w:r>
      <w:r w:rsidRPr="00585B50">
        <w:rPr>
          <w:lang w:val="nl-NL" w:eastAsia="ja-JP"/>
        </w:rPr>
        <w:t xml:space="preserve"> Hỗ trợ một lần 100% chi phí thực hiện các quy trình để được cấp chứng chỉ quản lý rừng trồng bền vững là rừng sản xuất.</w:t>
      </w:r>
    </w:p>
    <w:p w:rsidR="009C1EFD" w:rsidRPr="00CE0DFA" w:rsidRDefault="009C1EFD" w:rsidP="00844C3A">
      <w:pPr>
        <w:spacing w:line="276" w:lineRule="auto"/>
        <w:ind w:firstLine="578"/>
      </w:pPr>
      <w:r w:rsidRPr="00844C3A">
        <w:rPr>
          <w:b/>
          <w:lang w:eastAsia="x-none"/>
        </w:rPr>
        <w:t xml:space="preserve">đ. Chính sách </w:t>
      </w:r>
      <w:r w:rsidR="006609E7" w:rsidRPr="00844C3A">
        <w:rPr>
          <w:b/>
          <w:lang w:eastAsia="x-none"/>
        </w:rPr>
        <w:t>đối với</w:t>
      </w:r>
      <w:r w:rsidRPr="00844C3A">
        <w:rPr>
          <w:b/>
          <w:lang w:eastAsia="x-none"/>
        </w:rPr>
        <w:t xml:space="preserve"> hoạt động NTTS</w:t>
      </w:r>
      <w:r w:rsidR="006609E7" w:rsidRPr="00844C3A">
        <w:rPr>
          <w:b/>
          <w:lang w:eastAsia="x-none"/>
        </w:rPr>
        <w:t xml:space="preserve"> của HTX</w:t>
      </w:r>
    </w:p>
    <w:p w:rsidR="0081225D" w:rsidRPr="00585B50" w:rsidRDefault="0081225D" w:rsidP="0081225D">
      <w:pPr>
        <w:spacing w:before="100" w:line="320" w:lineRule="exact"/>
        <w:ind w:firstLine="720"/>
        <w:rPr>
          <w:lang w:val="nl-NL" w:eastAsia="ja-JP"/>
        </w:rPr>
      </w:pPr>
      <w:r>
        <w:rPr>
          <w:lang w:val="nl-NL" w:eastAsia="ja-JP"/>
        </w:rPr>
        <w:t xml:space="preserve">- </w:t>
      </w:r>
      <w:r w:rsidRPr="00585B50">
        <w:rPr>
          <w:lang w:val="nl-NL" w:eastAsia="ja-JP"/>
        </w:rPr>
        <w:t xml:space="preserve">Hỗ trợ </w:t>
      </w:r>
      <w:r>
        <w:rPr>
          <w:lang w:val="nl-NL" w:eastAsia="ja-JP"/>
        </w:rPr>
        <w:t>tối thiểu 3</w:t>
      </w:r>
      <w:r w:rsidRPr="00585B50">
        <w:rPr>
          <w:lang w:val="nl-NL" w:eastAsia="ja-JP"/>
        </w:rPr>
        <w:t xml:space="preserve">0% chi phí </w:t>
      </w:r>
      <w:r>
        <w:rPr>
          <w:lang w:val="nl-NL" w:eastAsia="ja-JP"/>
        </w:rPr>
        <w:t xml:space="preserve">đầu tư cho </w:t>
      </w:r>
      <w:r w:rsidRPr="00585B50">
        <w:rPr>
          <w:lang w:val="nl-NL" w:eastAsia="ja-JP"/>
        </w:rPr>
        <w:t xml:space="preserve">lồng bè của hợp tác xã nuôi </w:t>
      </w:r>
      <w:r>
        <w:rPr>
          <w:lang w:val="nl-NL" w:eastAsia="ja-JP"/>
        </w:rPr>
        <w:t xml:space="preserve">trồng </w:t>
      </w:r>
      <w:r w:rsidRPr="00585B50">
        <w:rPr>
          <w:lang w:val="nl-NL" w:eastAsia="ja-JP"/>
        </w:rPr>
        <w:t>thủy sản tập trung trên biển,;</w:t>
      </w:r>
    </w:p>
    <w:p w:rsidR="0081225D" w:rsidRDefault="0081225D" w:rsidP="0081225D">
      <w:r>
        <w:rPr>
          <w:lang w:val="nl-NL" w:eastAsia="ja-JP"/>
        </w:rPr>
        <w:t>-</w:t>
      </w:r>
      <w:r w:rsidRPr="00585B50">
        <w:rPr>
          <w:lang w:val="nl-NL" w:eastAsia="ja-JP"/>
        </w:rPr>
        <w:t xml:space="preserve"> Hỗ trợ 50% chí phí xây dựng công trình và thiết bị xử lý chất thải chế biến tập trung</w:t>
      </w:r>
    </w:p>
    <w:p w:rsidR="009C1EFD" w:rsidRPr="00AE37F8" w:rsidRDefault="009C1EFD" w:rsidP="0072238F">
      <w:r w:rsidRPr="00AE37F8">
        <w:lastRenderedPageBreak/>
        <w:t>- Hỗ trợ HTX tổ chức thu mua, chế biến sản phẩm cho thành viên: được quỹ phát triển HTX bảo lãnh và hỗ trợ 50% tiền lãi tín dụng cho số vốn vay đầu tư phương tiện vận chuyển, bảo quản sản phẩm và máy móc, nhà xưởng chế biến;</w:t>
      </w:r>
    </w:p>
    <w:p w:rsidR="0081225D" w:rsidRPr="00AE37F8" w:rsidRDefault="0081225D" w:rsidP="0081225D">
      <w:r w:rsidRPr="00AE37F8">
        <w:t>- Hỗ trợ HTX tổ chức cung cấp dịch vụ thú y, khử trùng, vệ sinh ao nuôi cho thành viên: chi phí mua máy phun thuốc khử trùng, dụng cụ thú y, máy móc phục vụ vệ sinh môi trường ao nuôi, dụng cụ phòng hộ lao động và bảo quản thuốc;</w:t>
      </w:r>
    </w:p>
    <w:p w:rsidR="009C1EFD" w:rsidRPr="00AE37F8" w:rsidRDefault="009C1EFD" w:rsidP="0072238F">
      <w:r w:rsidRPr="00AE37F8">
        <w:t>- Hỗ trợ HTX tổ chức hợp tác, liên kết sản xuất, tiêu thụ sản phẩm với doanh nghiệp và tổ chức áp dụng quy trình thực hành nuôi trồng thủy sản tốt (VietGAP) cho thành viên: hỗ trợ chhi phí tổ chức đào tạo, tập huấn cho hộ thành viên; hỗ trợ phí sử dụng chứng nhận chất lượng sản phẩm theo quy trình trong 3 năm; hỗ trợ chi phí mua máy phun thuốc khủ trùng ao nuôi, dụng cụ thú y, máy móc phục vụ vệ sinh ao nuôi và dụng cụ bảo quản hóa chất khủ trùng, thuốc thú y; hỗ trợ chi phí thuốc khủ trùng ao nuôi trong một số năm; hỗ trợ chi phí thuốc thú y trong thời gian 2 năm; Hỗ trợ tiền lương cơ bản trong 3 năm cho HTX thuê 01 cán bộ kỹ thuật nuôi trồng thủy sản; Bảo lãnh tín dụng cho HTX vay vốn của TCTD và hỗ trợ 50% tiền lãi tín dụng trong thời gian 3 năm.</w:t>
      </w:r>
    </w:p>
    <w:p w:rsidR="009C1EFD" w:rsidRPr="00AE37F8" w:rsidRDefault="009C1EFD" w:rsidP="0072238F">
      <w:r w:rsidRPr="00AE37F8">
        <w:t xml:space="preserve">- Hỗ trợ HTX tổ chức, quản lý khu nuôi trồng thủy sản tập trung và áp dụng quy trình thực hành nuôi trồng thủy sản tốt (VietGap, GlobalGAP,…) cho các thành viên: hỗ trợ chi </w:t>
      </w:r>
      <w:r w:rsidRPr="0072238F">
        <w:t xml:space="preserve">phí xây dựng đường giao thông, đường điện, hệ thống cung cấp và thoát nước, công trình xử lý môi trường đến bờ rào khu nuôi trồng tập trung; hỗ trợ chi </w:t>
      </w:r>
      <w:r w:rsidRPr="00AE37F8">
        <w:t>phí xây dựng hệ thống cung cấp và thoát nước nội khu nuôi trồng thủy sản tập trung; hỗ trợ chi phí thực hiện dồn điển đổi thửa đất, kinh phí cấp lại chứng nhận quyền sử dụng đất trong khu nuôi trồng tập trung; hỗ trợ chi phí san lấp đồng ruộng; hỗ trợ chi phí mua máy phun thuốc khủ trùng ao nuôi, dụng cụ thú y, máy móc phục vụ vệ sinh ao nuôi và dụng cụ bảo quản hóa chất khủ trùng, thuốc thú y; hỗ trợ chi phí thuốc khử trùng ao nuôi trong một số năm; hỗ trợ chi phí thuốc thú y trong một số năm; Hỗ trợ tiền lương cơ bản trong 3 năm cho HTX thuê 01 cán bộ kỹ thuật nuôi trồng thủy sản; Bảo lãnh tín dụng cho HTX vay vốn của TCTD và hỗ trợ 50% tiền lãi tín dụng trong thời gian 3 năm; Hỗ trợ chi phí HTX thuê diện tích mặt nước của các hộ không phải là thành viên để tổ chức sản xuất tập trung.</w:t>
      </w:r>
    </w:p>
    <w:p w:rsidR="009C1EFD" w:rsidRPr="00CE0DFA" w:rsidRDefault="009C1EFD" w:rsidP="00844C3A">
      <w:pPr>
        <w:spacing w:line="276" w:lineRule="auto"/>
        <w:ind w:firstLine="578"/>
      </w:pPr>
      <w:r w:rsidRPr="00844C3A">
        <w:rPr>
          <w:b/>
          <w:lang w:eastAsia="x-none"/>
        </w:rPr>
        <w:t xml:space="preserve">e. Chính sách </w:t>
      </w:r>
      <w:r w:rsidR="006609E7" w:rsidRPr="00844C3A">
        <w:rPr>
          <w:b/>
          <w:lang w:eastAsia="x-none"/>
        </w:rPr>
        <w:t>đối với</w:t>
      </w:r>
      <w:r w:rsidRPr="00844C3A">
        <w:rPr>
          <w:b/>
          <w:lang w:eastAsia="x-none"/>
        </w:rPr>
        <w:t xml:space="preserve"> hoạt động khai thác thủy sản</w:t>
      </w:r>
      <w:r w:rsidR="006609E7" w:rsidRPr="00844C3A">
        <w:rPr>
          <w:b/>
          <w:lang w:eastAsia="x-none"/>
        </w:rPr>
        <w:t xml:space="preserve"> của HTX</w:t>
      </w:r>
    </w:p>
    <w:p w:rsidR="0081225D" w:rsidRDefault="0081225D" w:rsidP="0072238F">
      <w:pPr>
        <w:rPr>
          <w:spacing w:val="-4"/>
          <w:lang w:val="nl-NL" w:eastAsia="ja-JP"/>
        </w:rPr>
      </w:pPr>
      <w:r>
        <w:rPr>
          <w:spacing w:val="-4"/>
          <w:lang w:val="nl-NL" w:eastAsia="ja-JP"/>
        </w:rPr>
        <w:t xml:space="preserve">- </w:t>
      </w:r>
      <w:r w:rsidRPr="00585B50">
        <w:rPr>
          <w:spacing w:val="-4"/>
          <w:lang w:val="nl-NL" w:eastAsia="ja-JP"/>
        </w:rPr>
        <w:t>Hỗ trợ một lần 100% chi phí mua: 01 máy thông tin liên lạc tích hợp định vị tầm xa cho tầu mẹ, 01 máy tầm trung cho mỗi tầu đánh bắt và dịch vụ hậu cần; 01 phương tiện thiết bị dò cá cho mỗi hợp tác xã đánh bắt</w:t>
      </w:r>
      <w:r>
        <w:rPr>
          <w:spacing w:val="-4"/>
          <w:lang w:val="nl-NL" w:eastAsia="ja-JP"/>
        </w:rPr>
        <w:t>.</w:t>
      </w:r>
    </w:p>
    <w:p w:rsidR="0081225D" w:rsidRPr="00585B50" w:rsidRDefault="0081225D" w:rsidP="0081225D">
      <w:pPr>
        <w:rPr>
          <w:lang w:val="nl-NL" w:eastAsia="ja-JP"/>
        </w:rPr>
      </w:pPr>
      <w:r>
        <w:rPr>
          <w:lang w:val="nl-NL" w:eastAsia="ja-JP"/>
        </w:rPr>
        <w:t xml:space="preserve">- </w:t>
      </w:r>
      <w:r w:rsidRPr="00585B50">
        <w:rPr>
          <w:lang w:val="nl-NL" w:eastAsia="ja-JP"/>
        </w:rPr>
        <w:t>Hỗ trợ 50% chi phí hiện đại hóa thiết bị bảo quản trên tàu cá;</w:t>
      </w:r>
    </w:p>
    <w:p w:rsidR="0081225D" w:rsidRDefault="0081225D" w:rsidP="0081225D">
      <w:r>
        <w:rPr>
          <w:lang w:val="nl-NL" w:eastAsia="ja-JP"/>
        </w:rPr>
        <w:t>-</w:t>
      </w:r>
      <w:r w:rsidRPr="00585B50">
        <w:rPr>
          <w:lang w:val="nl-NL" w:eastAsia="ja-JP"/>
        </w:rPr>
        <w:t xml:space="preserve"> Hỗ trợ 50% chí phí xây dựng công trình và thiết bị xử lý chất thải chế biến tập trung;</w:t>
      </w:r>
    </w:p>
    <w:p w:rsidR="009C1EFD" w:rsidRPr="00AE37F8" w:rsidRDefault="009C1EFD" w:rsidP="009C1EFD">
      <w:r w:rsidRPr="00AE37F8">
        <w:t>- Hỗ trợ HTX tổ chức dịch vụ hậu cần nghề cá trên biển:</w:t>
      </w:r>
    </w:p>
    <w:p w:rsidR="009C1EFD" w:rsidRPr="00AE37F8" w:rsidRDefault="009C1EFD" w:rsidP="0072238F">
      <w:r w:rsidRPr="00AE37F8">
        <w:lastRenderedPageBreak/>
        <w:t>+</w:t>
      </w:r>
      <w:r w:rsidR="0072238F">
        <w:rPr>
          <w:lang w:val="en-US"/>
        </w:rPr>
        <w:t>)</w:t>
      </w:r>
      <w:r w:rsidRPr="00AE37F8">
        <w:t xml:space="preserve"> Nhà nước giao hoặc giảm chi phí cho thuê đất dài hạn để xây dựng kho hậu cần của HTX (đất làm cây xăng, đất xây xưởng chế đá cây, đóng nước ngọt, xây kho lạnh,…). Trong trường hợp không có đất để cấp hoặc cho thuê, ngân nhà nước hỗ trợ một phần kinh phí để HTX tự thuê đất.</w:t>
      </w:r>
    </w:p>
    <w:p w:rsidR="009C1EFD" w:rsidRPr="00AE37F8" w:rsidRDefault="009C1EFD" w:rsidP="0072238F">
      <w:r w:rsidRPr="00AE37F8">
        <w:t>+</w:t>
      </w:r>
      <w:r w:rsidR="0072238F">
        <w:rPr>
          <w:lang w:val="en-US"/>
        </w:rPr>
        <w:t>)</w:t>
      </w:r>
      <w:r w:rsidRPr="00AE37F8">
        <w:t xml:space="preserve"> Quỹ phát triển HTX bảo lãnh tín dụng để vay vốn đầu tư xây dựng cơ sở hạ tầng, tàu, trang thiết bị phục vụ dịch vụ hậu cần nghề cá và hỗ trợ 50% lãi suất vay vốn tổ chức tín dụng trong thời hạn 3 năm cho số vốn vay đầu tư xây dựng cơ sở hạ tầng phục vụ dịch vụ hậu cần nghề cá. Tuy nhiên, số tiền hỗ trợ lãi xuất không quá 1 tỷ đồng cho 1 hợp tác xã.</w:t>
      </w:r>
    </w:p>
    <w:p w:rsidR="009C1EFD" w:rsidRPr="00AE37F8" w:rsidRDefault="009C1EFD" w:rsidP="0072238F">
      <w:r w:rsidRPr="00AE37F8">
        <w:t>+</w:t>
      </w:r>
      <w:r w:rsidR="0072238F">
        <w:rPr>
          <w:lang w:val="en-US"/>
        </w:rPr>
        <w:t>)</w:t>
      </w:r>
      <w:r w:rsidRPr="00AE37F8">
        <w:t xml:space="preserve"> </w:t>
      </w:r>
      <w:r w:rsidRPr="0072238F">
        <w:t>Được ưu tiên vay vốn từ các quỹ, các chương trình tín dụng hỗ trợ của nhà nước.</w:t>
      </w:r>
    </w:p>
    <w:p w:rsidR="009C1EFD" w:rsidRPr="00CE0DFA" w:rsidRDefault="001B641F" w:rsidP="00844C3A">
      <w:pPr>
        <w:spacing w:line="276" w:lineRule="auto"/>
        <w:ind w:firstLine="578"/>
      </w:pPr>
      <w:r w:rsidRPr="00844C3A">
        <w:rPr>
          <w:b/>
          <w:lang w:eastAsia="x-none"/>
        </w:rPr>
        <w:t>f</w:t>
      </w:r>
      <w:r w:rsidR="009C1EFD" w:rsidRPr="00844C3A">
        <w:rPr>
          <w:b/>
          <w:lang w:eastAsia="x-none"/>
        </w:rPr>
        <w:t xml:space="preserve">. Chính sách </w:t>
      </w:r>
      <w:r w:rsidR="006609E7" w:rsidRPr="00844C3A">
        <w:rPr>
          <w:b/>
          <w:lang w:eastAsia="x-none"/>
        </w:rPr>
        <w:t>đối với</w:t>
      </w:r>
      <w:r w:rsidR="009C1EFD" w:rsidRPr="00844C3A">
        <w:rPr>
          <w:b/>
          <w:lang w:eastAsia="x-none"/>
        </w:rPr>
        <w:t xml:space="preserve"> hoạt động diêm nghiệp</w:t>
      </w:r>
      <w:r w:rsidR="006609E7" w:rsidRPr="00844C3A">
        <w:rPr>
          <w:b/>
          <w:lang w:eastAsia="x-none"/>
        </w:rPr>
        <w:t xml:space="preserve"> của HTX</w:t>
      </w:r>
    </w:p>
    <w:p w:rsidR="0081225D" w:rsidRDefault="0081225D" w:rsidP="0072238F">
      <w:pPr>
        <w:rPr>
          <w:lang w:val="nl-NL" w:eastAsia="ja-JP"/>
        </w:rPr>
      </w:pPr>
      <w:r>
        <w:rPr>
          <w:spacing w:val="-4"/>
          <w:lang w:val="nl-NL" w:eastAsia="ja-JP"/>
        </w:rPr>
        <w:t xml:space="preserve">- </w:t>
      </w:r>
      <w:r w:rsidRPr="00585B50">
        <w:rPr>
          <w:spacing w:val="-4"/>
          <w:lang w:val="nl-NL" w:eastAsia="ja-JP"/>
        </w:rPr>
        <w:t xml:space="preserve">Hỗ trợ </w:t>
      </w:r>
      <w:r w:rsidRPr="00585B50">
        <w:rPr>
          <w:lang w:val="nl-NL" w:eastAsia="ja-JP"/>
        </w:rPr>
        <w:t xml:space="preserve">một lần theo dự án được cấp có thẩm quyền phê duyệt </w:t>
      </w:r>
      <w:r>
        <w:rPr>
          <w:lang w:val="nl-NL" w:eastAsia="ja-JP"/>
        </w:rPr>
        <w:t>tối thiểu</w:t>
      </w:r>
      <w:r w:rsidRPr="00585B50">
        <w:rPr>
          <w:lang w:val="nl-NL" w:eastAsia="ja-JP"/>
        </w:rPr>
        <w:t xml:space="preserve"> </w:t>
      </w:r>
      <w:r>
        <w:rPr>
          <w:lang w:val="nl-NL" w:eastAsia="ja-JP"/>
        </w:rPr>
        <w:t>5</w:t>
      </w:r>
      <w:r w:rsidRPr="00585B50">
        <w:rPr>
          <w:lang w:val="nl-NL" w:eastAsia="ja-JP"/>
        </w:rPr>
        <w:t xml:space="preserve">0% kinh phí </w:t>
      </w:r>
      <w:r w:rsidRPr="00355098">
        <w:rPr>
          <w:lang w:val="nl-NL"/>
        </w:rPr>
        <w:t xml:space="preserve">cải tạo đồng muối, hoàn thiện hệ thống </w:t>
      </w:r>
      <w:r w:rsidRPr="00585B50">
        <w:rPr>
          <w:lang w:val="nl-NL" w:eastAsia="ja-JP"/>
        </w:rPr>
        <w:t>giao thông và thủy lợi nội đồng, công trình điện hạ thế phục vụ sản xuất tập trung</w:t>
      </w:r>
      <w:r>
        <w:rPr>
          <w:lang w:val="nl-NL" w:eastAsia="ja-JP"/>
        </w:rPr>
        <w:t>.</w:t>
      </w:r>
    </w:p>
    <w:p w:rsidR="0081225D" w:rsidRPr="00585B50" w:rsidRDefault="0081225D" w:rsidP="0081225D">
      <w:pPr>
        <w:spacing w:before="100" w:line="320" w:lineRule="exact"/>
        <w:ind w:firstLine="567"/>
        <w:rPr>
          <w:lang w:val="nl-NL" w:eastAsia="ja-JP"/>
        </w:rPr>
      </w:pPr>
      <w:r>
        <w:rPr>
          <w:lang w:val="nl-NL" w:eastAsia="ja-JP"/>
        </w:rPr>
        <w:t xml:space="preserve">- </w:t>
      </w:r>
      <w:r w:rsidRPr="00585B50">
        <w:rPr>
          <w:lang w:val="nl-NL" w:eastAsia="ja-JP"/>
        </w:rPr>
        <w:t>Hỗ trợ một lần 30 % chi phí đầu tư xưởng chế biến muối tập trung;</w:t>
      </w:r>
    </w:p>
    <w:p w:rsidR="0081225D" w:rsidRDefault="0081225D" w:rsidP="0081225D">
      <w:r>
        <w:rPr>
          <w:lang w:val="nl-NL" w:eastAsia="ja-JP"/>
        </w:rPr>
        <w:t>-</w:t>
      </w:r>
      <w:r w:rsidRPr="00585B50">
        <w:rPr>
          <w:lang w:val="nl-NL" w:eastAsia="ja-JP"/>
        </w:rPr>
        <w:t xml:space="preserve"> </w:t>
      </w:r>
      <w:r w:rsidRPr="00585B50">
        <w:rPr>
          <w:spacing w:val="-4"/>
          <w:lang w:val="nl-NL" w:eastAsia="ja-JP"/>
        </w:rPr>
        <w:t xml:space="preserve">Hỗ trợ </w:t>
      </w:r>
      <w:r w:rsidRPr="00585B50">
        <w:rPr>
          <w:lang w:val="nl-NL" w:eastAsia="ja-JP"/>
        </w:rPr>
        <w:t>một lần 50% chi phí xây dựng kho và thiết bị để bảo quản muối tập trung</w:t>
      </w:r>
    </w:p>
    <w:p w:rsidR="009C1EFD" w:rsidRPr="00AE37F8" w:rsidRDefault="009C1EFD" w:rsidP="0072238F">
      <w:r w:rsidRPr="00AE37F8">
        <w:t>- Hỗ trợ HTX ứng dụng vật liệu mới để làm nền ô kết tinh muối.</w:t>
      </w:r>
    </w:p>
    <w:p w:rsidR="009C1EFD" w:rsidRPr="00CE0DFA" w:rsidRDefault="001B641F" w:rsidP="00844C3A">
      <w:pPr>
        <w:spacing w:line="276" w:lineRule="auto"/>
        <w:ind w:firstLine="578"/>
      </w:pPr>
      <w:r w:rsidRPr="00844C3A">
        <w:rPr>
          <w:b/>
          <w:lang w:eastAsia="x-none"/>
        </w:rPr>
        <w:t>g</w:t>
      </w:r>
      <w:r w:rsidR="009C1EFD" w:rsidRPr="00844C3A">
        <w:rPr>
          <w:b/>
          <w:lang w:eastAsia="x-none"/>
        </w:rPr>
        <w:t>.  Chính sách hỗ trợ hoạt động thủy lợi</w:t>
      </w:r>
      <w:r w:rsidR="006609E7" w:rsidRPr="00844C3A">
        <w:rPr>
          <w:b/>
          <w:lang w:eastAsia="x-none"/>
        </w:rPr>
        <w:t xml:space="preserve"> của HTX</w:t>
      </w:r>
    </w:p>
    <w:p w:rsidR="009C1EFD" w:rsidRPr="00AE37F8" w:rsidRDefault="009C1EFD" w:rsidP="0072238F">
      <w:r w:rsidRPr="00AE37F8">
        <w:t>- Hỗ trợ HTX làm dịch vụ thủy nông (tưới, tiêu) một phần lãi xuất trong thời hạn tối đa 5 năm để mua máy bơm, xây dựng công trình thủy nông.</w:t>
      </w:r>
    </w:p>
    <w:p w:rsidR="006704FB" w:rsidRPr="00844C3A" w:rsidRDefault="006704FB" w:rsidP="006704FB">
      <w:pPr>
        <w:pStyle w:val="Heading2"/>
        <w:rPr>
          <w:noProof w:val="0"/>
        </w:rPr>
      </w:pPr>
      <w:bookmarkStart w:id="335" w:name="_Toc451659918"/>
      <w:r w:rsidRPr="00552892">
        <w:rPr>
          <w:noProof w:val="0"/>
        </w:rPr>
        <w:t>4</w:t>
      </w:r>
      <w:r w:rsidRPr="00AE37F8">
        <w:rPr>
          <w:noProof w:val="0"/>
        </w:rPr>
        <w:t>.3.</w:t>
      </w:r>
      <w:r w:rsidR="00A2119B" w:rsidRPr="00844C3A">
        <w:rPr>
          <w:noProof w:val="0"/>
        </w:rPr>
        <w:t>3</w:t>
      </w:r>
      <w:r w:rsidRPr="00AE37F8">
        <w:rPr>
          <w:noProof w:val="0"/>
        </w:rPr>
        <w:t xml:space="preserve">. </w:t>
      </w:r>
      <w:r w:rsidRPr="00844C3A">
        <w:rPr>
          <w:noProof w:val="0"/>
        </w:rPr>
        <w:t>Hoàn thiện công tác QLNN nhằm phát triển HTX trong NLNN</w:t>
      </w:r>
      <w:bookmarkEnd w:id="335"/>
    </w:p>
    <w:p w:rsidR="00936984" w:rsidRPr="00AE37F8" w:rsidRDefault="00A118AC" w:rsidP="00936984">
      <w:pPr>
        <w:pStyle w:val="Heading3"/>
        <w:rPr>
          <w:rFonts w:eastAsia="Calibri"/>
          <w:noProof w:val="0"/>
        </w:rPr>
      </w:pPr>
      <w:bookmarkStart w:id="336" w:name="_Toc432066787"/>
      <w:bookmarkStart w:id="337" w:name="_Toc438635643"/>
      <w:bookmarkStart w:id="338" w:name="_Toc451659919"/>
      <w:bookmarkEnd w:id="327"/>
      <w:bookmarkEnd w:id="328"/>
      <w:r w:rsidRPr="00552892">
        <w:rPr>
          <w:rFonts w:eastAsia="Calibri"/>
          <w:noProof w:val="0"/>
        </w:rPr>
        <w:t>4</w:t>
      </w:r>
      <w:r w:rsidR="00936984" w:rsidRPr="00AE37F8">
        <w:rPr>
          <w:rFonts w:eastAsia="Calibri"/>
          <w:noProof w:val="0"/>
        </w:rPr>
        <w:t>.3.</w:t>
      </w:r>
      <w:r w:rsidR="00A2119B" w:rsidRPr="00844C3A">
        <w:rPr>
          <w:rFonts w:eastAsia="Calibri"/>
          <w:noProof w:val="0"/>
        </w:rPr>
        <w:t>3</w:t>
      </w:r>
      <w:r w:rsidR="00936984" w:rsidRPr="00AE37F8">
        <w:rPr>
          <w:rFonts w:eastAsia="Calibri"/>
          <w:noProof w:val="0"/>
        </w:rPr>
        <w:t>.1. Củng cố bộ máy quản lý nhà nước về HTX nông nghiệp</w:t>
      </w:r>
      <w:bookmarkEnd w:id="336"/>
      <w:bookmarkEnd w:id="337"/>
      <w:bookmarkEnd w:id="338"/>
    </w:p>
    <w:p w:rsidR="00936984" w:rsidRPr="00AE37F8" w:rsidRDefault="00936984" w:rsidP="00936984">
      <w:pPr>
        <w:spacing w:line="276" w:lineRule="auto"/>
        <w:ind w:firstLine="0"/>
      </w:pPr>
      <w:r w:rsidRPr="00AE37F8">
        <w:t>i. Cần có quy định thống nhất bộ máy quản lý nhà nước về HTX NLNN trên phạm vi cả nước từ cấp tỉnh đến cấp xã, theo hướng.</w:t>
      </w:r>
    </w:p>
    <w:p w:rsidR="00936984" w:rsidRPr="00AE37F8" w:rsidRDefault="00936984" w:rsidP="00D13CAF">
      <w:pPr>
        <w:pStyle w:val="ListParagraph"/>
        <w:numPr>
          <w:ilvl w:val="0"/>
          <w:numId w:val="31"/>
        </w:numPr>
        <w:spacing w:line="276" w:lineRule="auto"/>
        <w:contextualSpacing/>
      </w:pPr>
      <w:r w:rsidRPr="00AE37F8">
        <w:rPr>
          <w:spacing w:val="-4"/>
          <w:szCs w:val="24"/>
        </w:rPr>
        <w:t xml:space="preserve">Sở Nông nghiệp và Phát triển nông thôn là cơ quan chủ trì </w:t>
      </w:r>
      <w:r w:rsidRPr="00AE37F8">
        <w:rPr>
          <w:spacing w:val="-4"/>
        </w:rPr>
        <w:t>giúp Ủy ban nhân dân</w:t>
      </w:r>
      <w:r w:rsidRPr="00AE37F8">
        <w:rPr>
          <w:spacing w:val="-4"/>
          <w:szCs w:val="24"/>
        </w:rPr>
        <w:t xml:space="preserve"> </w:t>
      </w:r>
      <w:r w:rsidRPr="00AE37F8">
        <w:rPr>
          <w:spacing w:val="-4"/>
        </w:rPr>
        <w:t xml:space="preserve">cấp tỉnh thực hiện quản lý nhà nước đối với hợp tác nông nghiệp trên </w:t>
      </w:r>
      <w:r w:rsidRPr="00AE37F8">
        <w:rPr>
          <w:spacing w:val="-4"/>
          <w:szCs w:val="24"/>
        </w:rPr>
        <w:t>địa bàn tỉnh;</w:t>
      </w:r>
    </w:p>
    <w:p w:rsidR="00936984" w:rsidRPr="00AE37F8" w:rsidRDefault="00936984" w:rsidP="00D13CAF">
      <w:pPr>
        <w:pStyle w:val="ListParagraph"/>
        <w:numPr>
          <w:ilvl w:val="0"/>
          <w:numId w:val="31"/>
        </w:numPr>
        <w:spacing w:line="276" w:lineRule="auto"/>
        <w:contextualSpacing/>
      </w:pPr>
      <w:r w:rsidRPr="00AE37F8">
        <w:rPr>
          <w:szCs w:val="24"/>
        </w:rPr>
        <w:t xml:space="preserve">Phòng Nông nghiệp (hoặc Phòng Kinh tế) là cơ quan chủ trì </w:t>
      </w:r>
      <w:r w:rsidRPr="00AE37F8">
        <w:t>giúp Ủy ban nhân dân</w:t>
      </w:r>
      <w:r w:rsidRPr="00AE37F8">
        <w:rPr>
          <w:szCs w:val="24"/>
        </w:rPr>
        <w:t xml:space="preserve"> </w:t>
      </w:r>
      <w:r w:rsidRPr="00AE37F8">
        <w:t xml:space="preserve">cấp huyện thực hiện quản lý nhà nước đối với hợp tác nông nghiệp trên </w:t>
      </w:r>
      <w:r w:rsidRPr="00AE37F8">
        <w:rPr>
          <w:szCs w:val="24"/>
        </w:rPr>
        <w:t>địa bàn quận/huyện.</w:t>
      </w:r>
    </w:p>
    <w:p w:rsidR="00936984" w:rsidRPr="00AE37F8" w:rsidRDefault="00936984" w:rsidP="00D13CAF">
      <w:pPr>
        <w:pStyle w:val="ListParagraph"/>
        <w:numPr>
          <w:ilvl w:val="0"/>
          <w:numId w:val="31"/>
        </w:numPr>
        <w:spacing w:line="276" w:lineRule="auto"/>
        <w:contextualSpacing/>
      </w:pPr>
      <w:r w:rsidRPr="00AE37F8">
        <w:rPr>
          <w:lang w:eastAsia="ja-JP"/>
        </w:rPr>
        <w:t xml:space="preserve">Ủy ban nhân dân cấp xã có trách nhiệm quản lý nhà nước đối với </w:t>
      </w:r>
      <w:r w:rsidRPr="00AE37F8">
        <w:t xml:space="preserve">hợp tác xã nông nghiệp </w:t>
      </w:r>
      <w:r w:rsidRPr="00AE37F8">
        <w:rPr>
          <w:lang w:eastAsia="ja-JP"/>
        </w:rPr>
        <w:t>trên địa bàn xã.</w:t>
      </w:r>
    </w:p>
    <w:p w:rsidR="00936984" w:rsidRPr="00AE37F8" w:rsidRDefault="00936984" w:rsidP="00936984">
      <w:pPr>
        <w:spacing w:line="276" w:lineRule="auto"/>
        <w:ind w:firstLine="0"/>
      </w:pPr>
      <w:r w:rsidRPr="00AE37F8">
        <w:t>ii. Phân định rõ nhiệm vụ quản lý nhà nước giữa Bộ KĐ&amp;ĐT và Bộ NN&amp;PTNT đối với HTX nông nghiệp. Quy định rõ chức năng, nhiệm vụ quản lý nhà nước ở mỗi cấp ở địa phương (tỉnh, huyện, xã);</w:t>
      </w:r>
    </w:p>
    <w:p w:rsidR="00936984" w:rsidRPr="00AE37F8" w:rsidRDefault="00936984" w:rsidP="00936984">
      <w:pPr>
        <w:spacing w:line="276" w:lineRule="auto"/>
        <w:ind w:firstLine="0"/>
      </w:pPr>
      <w:r w:rsidRPr="00AE37F8">
        <w:lastRenderedPageBreak/>
        <w:t>iii. Bộ NN&amp;PTNT làm các chức năng quản lý nhà nước về HTX nông lâm ngư nghiệp trên các nội dung sau:</w:t>
      </w:r>
    </w:p>
    <w:p w:rsidR="00936984" w:rsidRPr="00AE37F8" w:rsidRDefault="00936984" w:rsidP="00D13CAF">
      <w:pPr>
        <w:pStyle w:val="ListParagraph"/>
        <w:numPr>
          <w:ilvl w:val="0"/>
          <w:numId w:val="32"/>
        </w:numPr>
        <w:spacing w:line="276" w:lineRule="auto"/>
        <w:contextualSpacing/>
      </w:pPr>
      <w:r w:rsidRPr="00AE37F8">
        <w:t>Chủ trì tham mưu xây dựng các chiến lược, cơ chế chính sách, chương trình, kế hoạch phát triển hợp tác xã nông nghiệp;</w:t>
      </w:r>
    </w:p>
    <w:p w:rsidR="00936984" w:rsidRPr="00AE37F8" w:rsidRDefault="00936984" w:rsidP="00D13CAF">
      <w:pPr>
        <w:pStyle w:val="ListParagraph"/>
        <w:numPr>
          <w:ilvl w:val="0"/>
          <w:numId w:val="32"/>
        </w:numPr>
        <w:spacing w:line="276" w:lineRule="auto"/>
        <w:contextualSpacing/>
      </w:pPr>
      <w:r w:rsidRPr="00AE37F8">
        <w:t>Chủ trì tham mưu, ban hành các văn bản pháp luật có liên quan đến HTX NLNN;</w:t>
      </w:r>
    </w:p>
    <w:p w:rsidR="00936984" w:rsidRPr="00AE37F8" w:rsidRDefault="00936984" w:rsidP="00D13CAF">
      <w:pPr>
        <w:pStyle w:val="ListParagraph"/>
        <w:numPr>
          <w:ilvl w:val="0"/>
          <w:numId w:val="32"/>
        </w:numPr>
        <w:spacing w:line="276" w:lineRule="auto"/>
        <w:contextualSpacing/>
      </w:pPr>
      <w:r w:rsidRPr="00AE37F8">
        <w:t>Phổ biến, hướng dẫn và tổ chức thực hiện các văn bản pháp luật có liên quan đến HTX NLNN;</w:t>
      </w:r>
    </w:p>
    <w:p w:rsidR="00936984" w:rsidRPr="00AE37F8" w:rsidRDefault="00936984" w:rsidP="00D13CAF">
      <w:pPr>
        <w:pStyle w:val="ListParagraph"/>
        <w:numPr>
          <w:ilvl w:val="0"/>
          <w:numId w:val="32"/>
        </w:numPr>
        <w:spacing w:line="276" w:lineRule="auto"/>
        <w:contextualSpacing/>
      </w:pPr>
      <w:r w:rsidRPr="00AE37F8">
        <w:t>Tổ chức thực hiện các chính sách hỗ trợ đối với HTX NLNN;</w:t>
      </w:r>
    </w:p>
    <w:p w:rsidR="00936984" w:rsidRPr="00AE37F8" w:rsidRDefault="00936984" w:rsidP="00D13CAF">
      <w:pPr>
        <w:pStyle w:val="ListParagraph"/>
        <w:numPr>
          <w:ilvl w:val="0"/>
          <w:numId w:val="32"/>
        </w:numPr>
        <w:spacing w:line="276" w:lineRule="auto"/>
        <w:contextualSpacing/>
      </w:pPr>
      <w:r w:rsidRPr="00AE37F8">
        <w:t xml:space="preserve"> Chỉ đạo xây dựng mô hình điểm về HTX NLN</w:t>
      </w:r>
      <w:r w:rsidR="00827DA5" w:rsidRPr="00AE37F8">
        <w:t>N</w:t>
      </w:r>
      <w:r w:rsidRPr="00AE37F8">
        <w:t xml:space="preserve"> và nhân rộng các mô hình HTX hiệu quả;</w:t>
      </w:r>
    </w:p>
    <w:p w:rsidR="00936984" w:rsidRPr="00AE37F8" w:rsidRDefault="00936984" w:rsidP="00D13CAF">
      <w:pPr>
        <w:pStyle w:val="ListParagraph"/>
        <w:numPr>
          <w:ilvl w:val="0"/>
          <w:numId w:val="32"/>
        </w:numPr>
        <w:spacing w:line="276" w:lineRule="auto"/>
        <w:contextualSpacing/>
      </w:pPr>
      <w:r w:rsidRPr="00AE37F8">
        <w:t>Đào tạo, tập huấn nâng cao năng lực cho cán bộ làm công tác quản lý nhà nước về HTX NLNN;</w:t>
      </w:r>
    </w:p>
    <w:p w:rsidR="00936984" w:rsidRPr="00AE37F8" w:rsidRDefault="00936984" w:rsidP="00D13CAF">
      <w:pPr>
        <w:pStyle w:val="ListParagraph"/>
        <w:numPr>
          <w:ilvl w:val="0"/>
          <w:numId w:val="32"/>
        </w:numPr>
        <w:spacing w:line="276" w:lineRule="auto"/>
        <w:contextualSpacing/>
      </w:pPr>
      <w:r w:rsidRPr="00AE37F8">
        <w:t>Chủ trì xây dựng chỉ tiêu, hệ thống theo dõi đánh giá sự phát triển, hiệu quả của HTX nông nghiệp. Báo cáo theo định kỳ về HTX NLNN trên phạm vi toàn quốc.</w:t>
      </w:r>
    </w:p>
    <w:p w:rsidR="00936984" w:rsidRPr="00AE37F8" w:rsidRDefault="00936984" w:rsidP="00936984">
      <w:pPr>
        <w:spacing w:line="276" w:lineRule="auto"/>
        <w:ind w:firstLine="0"/>
      </w:pPr>
      <w:r w:rsidRPr="00AE37F8">
        <w:t>iv. Ngoài ra, Bộ Nông nghiệp và PTNT có nhiệm vụ hỗ trợ phát triển HTX nông nghiệp trên các nội dung sau:</w:t>
      </w:r>
    </w:p>
    <w:p w:rsidR="00936984" w:rsidRPr="00AE37F8" w:rsidRDefault="00936984" w:rsidP="00D13CAF">
      <w:pPr>
        <w:pStyle w:val="ListParagraph"/>
        <w:numPr>
          <w:ilvl w:val="0"/>
          <w:numId w:val="33"/>
        </w:numPr>
        <w:spacing w:line="276" w:lineRule="auto"/>
        <w:contextualSpacing/>
      </w:pPr>
      <w:r w:rsidRPr="00AE37F8">
        <w:t>Hỗ trợ thành lập mới HTX nông nghiệp;</w:t>
      </w:r>
    </w:p>
    <w:p w:rsidR="00936984" w:rsidRPr="00AE37F8" w:rsidRDefault="00936984" w:rsidP="00D13CAF">
      <w:pPr>
        <w:pStyle w:val="ListParagraph"/>
        <w:numPr>
          <w:ilvl w:val="0"/>
          <w:numId w:val="33"/>
        </w:numPr>
        <w:spacing w:line="276" w:lineRule="auto"/>
        <w:contextualSpacing/>
      </w:pPr>
      <w:r w:rsidRPr="00AE37F8">
        <w:t>Hỗ trợ đào tạo, tập huấn cho cán bộ quản lý HTX nông nghiệp;</w:t>
      </w:r>
    </w:p>
    <w:p w:rsidR="00936984" w:rsidRPr="00AE37F8" w:rsidRDefault="00936984" w:rsidP="00D13CAF">
      <w:pPr>
        <w:pStyle w:val="ListParagraph"/>
        <w:numPr>
          <w:ilvl w:val="0"/>
          <w:numId w:val="33"/>
        </w:numPr>
        <w:spacing w:line="276" w:lineRule="auto"/>
        <w:contextualSpacing/>
      </w:pPr>
      <w:r w:rsidRPr="00AE37F8">
        <w:t>Hỗ trợ nâng cao năng lực HTX nông nghiệp trên các khía cạnh: xây dựng thương hiệu, quản lý chất lượng, cung cấp dịch vụ.</w:t>
      </w:r>
    </w:p>
    <w:p w:rsidR="00936984" w:rsidRPr="00AE37F8" w:rsidRDefault="00936984" w:rsidP="00936984">
      <w:pPr>
        <w:spacing w:line="276" w:lineRule="auto"/>
        <w:ind w:firstLine="0"/>
      </w:pPr>
      <w:r w:rsidRPr="00AE37F8">
        <w:t>v. Nâng cao năng lực cho cán bộ quản lý nhà nước về HTX nông nghiệp</w:t>
      </w:r>
    </w:p>
    <w:p w:rsidR="00936984" w:rsidRPr="00AE37F8" w:rsidRDefault="00936984" w:rsidP="00D13CAF">
      <w:pPr>
        <w:pStyle w:val="ListParagraph"/>
        <w:numPr>
          <w:ilvl w:val="0"/>
          <w:numId w:val="34"/>
        </w:numPr>
        <w:contextualSpacing/>
      </w:pPr>
      <w:r w:rsidRPr="00AE37F8">
        <w:t>Đào tạo quản lý HTX nông nghiệp cho cán bộ quản lý nhà nước về HTX.</w:t>
      </w:r>
    </w:p>
    <w:p w:rsidR="00936984" w:rsidRPr="00AE37F8" w:rsidRDefault="00936984" w:rsidP="00D13CAF">
      <w:pPr>
        <w:pStyle w:val="ListParagraph"/>
        <w:numPr>
          <w:ilvl w:val="0"/>
          <w:numId w:val="34"/>
        </w:numPr>
        <w:contextualSpacing/>
      </w:pPr>
      <w:r w:rsidRPr="00AE37F8">
        <w:t>Hàng năm tổ chức tập huấn nâng cao trình độ về chính sách phát triển HTX cho cán bộ quản lý nhà nước đối với HTX nông nghiệp ở các cấp.</w:t>
      </w:r>
    </w:p>
    <w:p w:rsidR="006B3712" w:rsidRPr="00AE37F8" w:rsidRDefault="00A118AC" w:rsidP="006B3712">
      <w:pPr>
        <w:pStyle w:val="Heading3"/>
        <w:rPr>
          <w:noProof w:val="0"/>
        </w:rPr>
      </w:pPr>
      <w:bookmarkStart w:id="339" w:name="_Toc432066788"/>
      <w:bookmarkStart w:id="340" w:name="_Toc438635644"/>
      <w:bookmarkStart w:id="341" w:name="_Toc451659920"/>
      <w:r w:rsidRPr="00552892">
        <w:rPr>
          <w:rFonts w:eastAsia="Calibri"/>
          <w:noProof w:val="0"/>
        </w:rPr>
        <w:t>4</w:t>
      </w:r>
      <w:r w:rsidR="006B3712" w:rsidRPr="00AE37F8">
        <w:rPr>
          <w:rFonts w:eastAsia="Calibri"/>
          <w:noProof w:val="0"/>
        </w:rPr>
        <w:t>.3.</w:t>
      </w:r>
      <w:r w:rsidR="00A2119B" w:rsidRPr="00844C3A">
        <w:rPr>
          <w:rFonts w:eastAsia="Calibri"/>
          <w:noProof w:val="0"/>
        </w:rPr>
        <w:t>3</w:t>
      </w:r>
      <w:r w:rsidR="006B3712" w:rsidRPr="00AE37F8">
        <w:rPr>
          <w:rFonts w:eastAsia="Calibri"/>
          <w:noProof w:val="0"/>
        </w:rPr>
        <w:t>.2</w:t>
      </w:r>
      <w:r w:rsidR="006B3712" w:rsidRPr="00AE37F8">
        <w:rPr>
          <w:noProof w:val="0"/>
        </w:rPr>
        <w:t>. Nâng cao vai trò trách nhiệm của chính quyền địa phương</w:t>
      </w:r>
      <w:bookmarkEnd w:id="339"/>
      <w:bookmarkEnd w:id="340"/>
      <w:bookmarkEnd w:id="341"/>
    </w:p>
    <w:p w:rsidR="006B3712" w:rsidRPr="00AE37F8" w:rsidRDefault="006B3712" w:rsidP="006B3712">
      <w:r w:rsidRPr="00AE37F8">
        <w:t>i. Quy định các địa phương phải xây dựng chương trình hành động 5 năm và hàng năm hỗ trợ phát triển HTX NLNN;</w:t>
      </w:r>
    </w:p>
    <w:p w:rsidR="006B3712" w:rsidRPr="00AE37F8" w:rsidRDefault="006B3712" w:rsidP="006B3712">
      <w:r w:rsidRPr="00AE37F8">
        <w:t>ii. Tổ chức tuyên truyền làm thay đổi nhận thức của chính quyền, các cơ quan quản lý nhà nước về vai trò của HTX. Tuyên truyền thông qua các phương tiện truyền thông. Xây dựng tài liệu giới thiệu nguyên tắc hoạt động HTX và chính sách của nhà nước đối với HTX nông nghiệp cho chính quyền cơ sở. Tài liệu và nội dung tuyên truyền cần làm thay đổi nhận thức về các nội dung sau:</w:t>
      </w:r>
    </w:p>
    <w:p w:rsidR="006B3712" w:rsidRPr="00AE37F8" w:rsidRDefault="006B3712" w:rsidP="00D13CAF">
      <w:pPr>
        <w:pStyle w:val="ListParagraph"/>
        <w:numPr>
          <w:ilvl w:val="0"/>
          <w:numId w:val="35"/>
        </w:numPr>
        <w:spacing w:line="276" w:lineRule="auto"/>
        <w:contextualSpacing/>
      </w:pPr>
      <w:r w:rsidRPr="00AE37F8">
        <w:t>Tôn trọng vai trò HTX là tổ chức kinh tế hợp tác, độc lập, tự chủ và tự nguyện. Chính quyền hỗ trợ nhưng không can thiệp hành chính trực tiếp vào tổ chức, hoạt động, quản lý của HTX.</w:t>
      </w:r>
    </w:p>
    <w:p w:rsidR="006B3712" w:rsidRPr="00AE37F8" w:rsidRDefault="006B3712" w:rsidP="00D13CAF">
      <w:pPr>
        <w:pStyle w:val="ListParagraph"/>
        <w:numPr>
          <w:ilvl w:val="0"/>
          <w:numId w:val="35"/>
        </w:numPr>
        <w:contextualSpacing/>
      </w:pPr>
      <w:r w:rsidRPr="00AE37F8">
        <w:lastRenderedPageBreak/>
        <w:t>HTX phải cạnh tranh bình đẳng với các tác nhân khác. HTX chỉ làm các việc có lợi thế cạnh tranh hơn so với doanh nghiệp và hộ cá thể.</w:t>
      </w:r>
    </w:p>
    <w:p w:rsidR="006B3712" w:rsidRPr="00AE37F8" w:rsidRDefault="006B3712" w:rsidP="00D13CAF">
      <w:pPr>
        <w:pStyle w:val="ListParagraph"/>
        <w:numPr>
          <w:ilvl w:val="0"/>
          <w:numId w:val="35"/>
        </w:numPr>
        <w:spacing w:line="276" w:lineRule="auto"/>
        <w:contextualSpacing/>
      </w:pPr>
      <w:r w:rsidRPr="00AE37F8">
        <w:t>HTX không phải là mô hình phù hợp với tất cả hộ nông dân, các hệ thống sản xuất. Khảo sát thực tế cho thấy nhiều hộ dân có thu nhập từ nông nghiệp chiếm tỉ lệ nhỏ trong tổng thu nhập của hộ đã không quan tâm đến việc tham gia HTX.</w:t>
      </w:r>
    </w:p>
    <w:p w:rsidR="006B3712" w:rsidRPr="00AE37F8" w:rsidRDefault="006B3712" w:rsidP="00D13CAF">
      <w:pPr>
        <w:pStyle w:val="ListParagraph"/>
        <w:numPr>
          <w:ilvl w:val="0"/>
          <w:numId w:val="35"/>
        </w:numPr>
        <w:spacing w:line="276" w:lineRule="auto"/>
        <w:contextualSpacing/>
      </w:pPr>
      <w:r w:rsidRPr="00AE37F8">
        <w:t xml:space="preserve">Nhà nước ưu đãi, hỗ trợ HTX theo dịch vụ HTX cung cấp cho </w:t>
      </w:r>
      <w:r w:rsidR="00501E98" w:rsidRPr="00AE37F8">
        <w:t xml:space="preserve">thành viên </w:t>
      </w:r>
      <w:r w:rsidRPr="00AE37F8">
        <w:t>, cho cộng đồng, chứ không phải vì tên là HTX. Ví dụ, nhà nước ưu đãi cho các tổ chức cung cấp dịch vụ tưới nước, bảo vệ thực vật, thú y, nước sạch, vệ sinh nông thôn. Nếu DN tham gia cung cấp các dịch vụ này thì cũng được hưởng ưu đãi.</w:t>
      </w:r>
    </w:p>
    <w:p w:rsidR="004B28BC" w:rsidRPr="00AE37F8" w:rsidRDefault="00A118AC" w:rsidP="004B28BC">
      <w:pPr>
        <w:pStyle w:val="Heading3"/>
        <w:rPr>
          <w:noProof w:val="0"/>
        </w:rPr>
      </w:pPr>
      <w:bookmarkStart w:id="342" w:name="_Toc432066789"/>
      <w:bookmarkStart w:id="343" w:name="_Toc438635645"/>
      <w:bookmarkStart w:id="344" w:name="_Toc451659921"/>
      <w:r w:rsidRPr="00552892">
        <w:rPr>
          <w:noProof w:val="0"/>
        </w:rPr>
        <w:t>4</w:t>
      </w:r>
      <w:r w:rsidR="004B28BC" w:rsidRPr="00AE37F8">
        <w:rPr>
          <w:noProof w:val="0"/>
        </w:rPr>
        <w:t>.3.</w:t>
      </w:r>
      <w:r w:rsidR="00A2119B" w:rsidRPr="00844C3A">
        <w:rPr>
          <w:noProof w:val="0"/>
        </w:rPr>
        <w:t>3</w:t>
      </w:r>
      <w:r w:rsidR="004B28BC" w:rsidRPr="00AE37F8">
        <w:rPr>
          <w:noProof w:val="0"/>
        </w:rPr>
        <w:t>.3. Thiết lập hệ thống theo dõi đánh giá và hỗ trợ HTX NLNN</w:t>
      </w:r>
      <w:bookmarkEnd w:id="342"/>
      <w:bookmarkEnd w:id="343"/>
      <w:bookmarkEnd w:id="344"/>
    </w:p>
    <w:p w:rsidR="004B28BC" w:rsidRPr="00AE37F8" w:rsidRDefault="00047E0B" w:rsidP="004B28BC">
      <w:pPr>
        <w:rPr>
          <w:lang w:eastAsia="x-none"/>
        </w:rPr>
      </w:pPr>
      <w:r w:rsidRPr="00AE37F8">
        <w:rPr>
          <w:lang w:eastAsia="x-none"/>
        </w:rPr>
        <w:t>- Xây dựng thống nhất bộ chỉ số phản ánh hiện trạng hoạt động HTX để tất cả các HTX NLNN báo cáo hàng năm.</w:t>
      </w:r>
    </w:p>
    <w:p w:rsidR="00047E0B" w:rsidRPr="00AE37F8" w:rsidRDefault="00047E0B" w:rsidP="004B28BC">
      <w:pPr>
        <w:rPr>
          <w:lang w:eastAsia="x-none"/>
        </w:rPr>
      </w:pPr>
      <w:r w:rsidRPr="00AE37F8">
        <w:rPr>
          <w:lang w:eastAsia="x-none"/>
        </w:rPr>
        <w:t>- Thiết lập một mạng lưới các HTX đại diện điển hình cho mỗi địa bàn giám sát tinh hình phát triển, hoạt động của HTX NLNN. Đây là hệ thống thu thập thông tin chủ động, có bộ phận chuyên trách về theo dõi tinh hình phát triển HTX, tương tác trực tiếp với các Giám đốc/Chủ nhiệm HTX để trao đổi và thu thập thông tin. Mạng lưới này sẽ có các chỉ tiêu thông tin phản ánh chi tiết năng lực, tổ chức, hoạt động, hiệu quả của HTX.</w:t>
      </w:r>
    </w:p>
    <w:p w:rsidR="00047E0B" w:rsidRPr="00AE37F8" w:rsidRDefault="00047E0B" w:rsidP="00047E0B">
      <w:pPr>
        <w:rPr>
          <w:lang w:eastAsia="x-none"/>
        </w:rPr>
      </w:pPr>
      <w:r w:rsidRPr="00AE37F8">
        <w:rPr>
          <w:lang w:eastAsia="x-none"/>
        </w:rPr>
        <w:t>- Hệ thống này cũng là nơi nhận đề nghị hỗ trợ của HTX. Trên cơ sở đề nghị hỗ trợ của HTX, hệ thống sẽ hỗ trợ HTX kết nối với các cơ quan, nguồn thông tin có thể hỗ trợ theo nhu cầu HTX.</w:t>
      </w:r>
    </w:p>
    <w:p w:rsidR="00320522" w:rsidRDefault="00A118AC" w:rsidP="00844C3A">
      <w:pPr>
        <w:pStyle w:val="Heading3"/>
      </w:pPr>
      <w:bookmarkStart w:id="345" w:name="_Toc432066805"/>
      <w:bookmarkStart w:id="346" w:name="_Toc438635661"/>
      <w:bookmarkStart w:id="347" w:name="_Toc451659922"/>
      <w:r w:rsidRPr="00552892">
        <w:rPr>
          <w:noProof w:val="0"/>
        </w:rPr>
        <w:t>4</w:t>
      </w:r>
      <w:r w:rsidR="00701292" w:rsidRPr="00AE37F8">
        <w:rPr>
          <w:noProof w:val="0"/>
        </w:rPr>
        <w:t>.3.</w:t>
      </w:r>
      <w:r w:rsidR="00992338" w:rsidRPr="00844C3A">
        <w:rPr>
          <w:noProof w:val="0"/>
        </w:rPr>
        <w:t>3.4</w:t>
      </w:r>
      <w:r w:rsidR="00701292" w:rsidRPr="00AE37F8">
        <w:rPr>
          <w:noProof w:val="0"/>
        </w:rPr>
        <w:t xml:space="preserve">. </w:t>
      </w:r>
      <w:r w:rsidR="00844C3A">
        <w:rPr>
          <w:noProof w:val="0"/>
          <w:lang w:val="en-US"/>
        </w:rPr>
        <w:t>Giải pháp</w:t>
      </w:r>
      <w:r w:rsidR="001535E2" w:rsidRPr="00844C3A">
        <w:rPr>
          <w:noProof w:val="0"/>
        </w:rPr>
        <w:t xml:space="preserve"> </w:t>
      </w:r>
      <w:r w:rsidR="001535E2">
        <w:rPr>
          <w:noProof w:val="0"/>
        </w:rPr>
        <w:t>tuyên</w:t>
      </w:r>
      <w:r w:rsidR="001535E2" w:rsidRPr="00844C3A">
        <w:rPr>
          <w:noProof w:val="0"/>
        </w:rPr>
        <w:t xml:space="preserve"> truyền, khen </w:t>
      </w:r>
      <w:r w:rsidR="00844C3A">
        <w:rPr>
          <w:noProof w:val="0"/>
          <w:lang w:val="en-US"/>
        </w:rPr>
        <w:t xml:space="preserve">thưởng </w:t>
      </w:r>
      <w:r w:rsidR="00320522" w:rsidRPr="00AE37F8">
        <w:rPr>
          <w:rFonts w:eastAsia="Calibri"/>
          <w:noProof w:val="0"/>
        </w:rPr>
        <w:t>các HTX thành công, mô hình điển hình</w:t>
      </w:r>
      <w:bookmarkEnd w:id="347"/>
      <w:r w:rsidR="00320522" w:rsidRPr="00AE37F8" w:rsidDel="00320522">
        <w:rPr>
          <w:noProof w:val="0"/>
        </w:rPr>
        <w:t xml:space="preserve"> </w:t>
      </w:r>
    </w:p>
    <w:bookmarkEnd w:id="345"/>
    <w:bookmarkEnd w:id="346"/>
    <w:p w:rsidR="006A1DC3" w:rsidRPr="00844C3A" w:rsidRDefault="001E1EB7" w:rsidP="00844C3A">
      <w:pPr>
        <w:rPr>
          <w:lang w:val="en-US" w:eastAsia="x-none"/>
        </w:rPr>
      </w:pPr>
      <w:r>
        <w:rPr>
          <w:lang w:val="en-US" w:eastAsia="x-none"/>
        </w:rPr>
        <w:t xml:space="preserve">- </w:t>
      </w:r>
      <w:r w:rsidR="006A1DC3" w:rsidRPr="00844C3A">
        <w:rPr>
          <w:lang w:val="en-US" w:eastAsia="x-none"/>
        </w:rPr>
        <w:t>Tăng cường tuyên truyền các mô hình HTX thành công, điển hình trên các phương tiện truyền thông;</w:t>
      </w:r>
    </w:p>
    <w:p w:rsidR="006A1DC3" w:rsidRPr="00AE37F8" w:rsidRDefault="00992338" w:rsidP="00844C3A">
      <w:pPr>
        <w:rPr>
          <w:lang w:eastAsia="x-none"/>
        </w:rPr>
      </w:pPr>
      <w:r>
        <w:rPr>
          <w:lang w:val="en-US" w:eastAsia="x-none"/>
        </w:rPr>
        <w:t xml:space="preserve">- </w:t>
      </w:r>
      <w:r w:rsidR="006A1DC3" w:rsidRPr="00AE37F8">
        <w:rPr>
          <w:lang w:eastAsia="x-none"/>
        </w:rPr>
        <w:t>Lập giải thưởng HTX nông nghiệp xuất sắc để trao thưởng hàng năm, làm động lực khuyến khích HTX NLNN phát triển.</w:t>
      </w:r>
    </w:p>
    <w:p w:rsidR="000D4CBE" w:rsidRDefault="000D4CBE" w:rsidP="000D4CBE">
      <w:pPr>
        <w:pStyle w:val="Heading1"/>
        <w:rPr>
          <w:noProof w:val="0"/>
        </w:rPr>
      </w:pPr>
      <w:bookmarkStart w:id="348" w:name="_Toc451659923"/>
      <w:r w:rsidRPr="00552892">
        <w:rPr>
          <w:noProof w:val="0"/>
        </w:rPr>
        <w:t>4</w:t>
      </w:r>
      <w:r w:rsidRPr="00AE37F8">
        <w:rPr>
          <w:noProof w:val="0"/>
        </w:rPr>
        <w:t>.</w:t>
      </w:r>
      <w:r w:rsidRPr="00844C3A">
        <w:rPr>
          <w:noProof w:val="0"/>
        </w:rPr>
        <w:t>4</w:t>
      </w:r>
      <w:r>
        <w:rPr>
          <w:noProof w:val="0"/>
        </w:rPr>
        <w:t xml:space="preserve">. </w:t>
      </w:r>
      <w:r w:rsidRPr="00844C3A">
        <w:rPr>
          <w:noProof w:val="0"/>
        </w:rPr>
        <w:t>Các điều kiện đảm bảo thực hiện thành công các chính sách và giải pháp đề xuất để phát triển HTX trong NLNN</w:t>
      </w:r>
      <w:bookmarkEnd w:id="348"/>
    </w:p>
    <w:p w:rsidR="008418E6" w:rsidRPr="00844C3A" w:rsidRDefault="008418E6" w:rsidP="00844C3A">
      <w:r w:rsidRPr="00844C3A">
        <w:rPr>
          <w:lang w:eastAsia="x-none"/>
        </w:rPr>
        <w:t>Để thực hiện thành công các chính sách và giải pháp đề xuất trên cần đảm bảo các điều kiện sau:</w:t>
      </w:r>
    </w:p>
    <w:p w:rsidR="008418E6" w:rsidRPr="00844C3A" w:rsidRDefault="008418E6" w:rsidP="00844C3A">
      <w:r w:rsidRPr="00844C3A">
        <w:rPr>
          <w:lang w:eastAsia="x-none"/>
        </w:rPr>
        <w:t>- Thực hiện đồng bộ tất cả các chính sách và giải pháp đề xuất. HTX là một tổ chức hoạt động theo quy định của pháp luật, liên quan đến nhiều nội dung từ hoạt động, bộ máy quản lý, quản trị, quản lý tài chính, tài sản,…Một chính sách nào đó thiếu, hoặc không đồng bộ với các chính sách khác sẽ gây khó khăn cho phát triển HTX.</w:t>
      </w:r>
    </w:p>
    <w:p w:rsidR="008418E6" w:rsidRPr="00844C3A" w:rsidRDefault="008418E6" w:rsidP="00844C3A">
      <w:r w:rsidRPr="00844C3A">
        <w:rPr>
          <w:lang w:eastAsia="x-none"/>
        </w:rPr>
        <w:lastRenderedPageBreak/>
        <w:t>- Việc trước tiên cần làm là tuyen truyển để đảm bảo các cơ quan quản lý nhà nước các cấp, các cấp chính quyền và đặc biệt là thành viên HTX, ban quản lý HTX nhận thức đúng về vị trí, tư cách, phương thức hoạt động của HTX theo Luật 2012 khác với HTX hoạt động dưới thời cơ chế tập trung.</w:t>
      </w:r>
    </w:p>
    <w:p w:rsidR="008418E6" w:rsidRPr="00844C3A" w:rsidRDefault="008418E6" w:rsidP="00844C3A">
      <w:r w:rsidRPr="00844C3A">
        <w:rPr>
          <w:lang w:eastAsia="x-none"/>
        </w:rPr>
        <w:t>- Việc xây dựng các văn bản chính sách phải rõ ràng, dễ hiểu, đầy đủ.</w:t>
      </w:r>
    </w:p>
    <w:p w:rsidR="008418E6" w:rsidRPr="00844C3A" w:rsidRDefault="008418E6" w:rsidP="00844C3A">
      <w:r w:rsidRPr="00844C3A">
        <w:rPr>
          <w:lang w:eastAsia="x-none"/>
        </w:rPr>
        <w:t xml:space="preserve">- </w:t>
      </w:r>
      <w:r w:rsidR="00E37658" w:rsidRPr="00844C3A">
        <w:rPr>
          <w:lang w:eastAsia="x-none"/>
        </w:rPr>
        <w:t>Các chính sách đưa ra phải dự trù được kinh phí triển khai chính sách và xác định rõ nguồn kinh phí từ đâu. Trong điều kiện hiện nay, phần lớn các tỉnh nhận hỗ trợ kinh phí từ Trung ương thì kinh phí hỗ trợ các HTX chủ yếu phải từ ngân sách Trung ương. Nhà nước bố trí đủ nguồn lực khi chính sách được phê duyệt.</w:t>
      </w:r>
    </w:p>
    <w:p w:rsidR="00E37658" w:rsidRDefault="00E37658" w:rsidP="00844C3A">
      <w:pPr>
        <w:rPr>
          <w:lang w:eastAsia="x-none"/>
        </w:rPr>
      </w:pPr>
      <w:r w:rsidRPr="00844C3A">
        <w:rPr>
          <w:lang w:eastAsia="x-none"/>
        </w:rPr>
        <w:t>- Kiên quyết thực hiện các chính sách đã ban hành. Thành lập Tổ chỉ đạo phát triển kinh tế tập thể nói chung và HTX nói riêng.</w:t>
      </w:r>
    </w:p>
    <w:p w:rsidR="000D4CBE" w:rsidRPr="00AE37F8" w:rsidRDefault="000D4CBE" w:rsidP="00570BFF">
      <w:pPr>
        <w:pStyle w:val="Heading1"/>
        <w:rPr>
          <w:noProof w:val="0"/>
        </w:rPr>
      </w:pPr>
      <w:bookmarkStart w:id="349" w:name="_Toc451659924"/>
      <w:r w:rsidRPr="00844C3A">
        <w:rPr>
          <w:noProof w:val="0"/>
        </w:rPr>
        <w:t>4.</w:t>
      </w:r>
      <w:r w:rsidR="00570BFF">
        <w:rPr>
          <w:noProof w:val="0"/>
          <w:lang w:val="en-US"/>
        </w:rPr>
        <w:t>5</w:t>
      </w:r>
      <w:r w:rsidRPr="00AE37F8">
        <w:rPr>
          <w:noProof w:val="0"/>
        </w:rPr>
        <w:t>.</w:t>
      </w:r>
      <w:r w:rsidRPr="00844C3A">
        <w:rPr>
          <w:noProof w:val="0"/>
        </w:rPr>
        <w:t xml:space="preserve"> Kiến</w:t>
      </w:r>
      <w:r w:rsidRPr="00AE37F8">
        <w:rPr>
          <w:noProof w:val="0"/>
        </w:rPr>
        <w:t xml:space="preserve"> nghị</w:t>
      </w:r>
      <w:bookmarkEnd w:id="349"/>
    </w:p>
    <w:p w:rsidR="000D4CBE" w:rsidRPr="00AE37F8" w:rsidRDefault="000D4CBE" w:rsidP="00570BFF">
      <w:pPr>
        <w:pStyle w:val="Heading2"/>
      </w:pPr>
      <w:bookmarkStart w:id="350" w:name="_Toc451659925"/>
      <w:r w:rsidRPr="00844C3A">
        <w:rPr>
          <w:i/>
        </w:rPr>
        <w:t>4.</w:t>
      </w:r>
      <w:r w:rsidR="00570BFF" w:rsidRPr="00570BFF">
        <w:rPr>
          <w:i/>
        </w:rPr>
        <w:t>5</w:t>
      </w:r>
      <w:r w:rsidRPr="00570BFF">
        <w:rPr>
          <w:i/>
        </w:rPr>
        <w:t>.1.</w:t>
      </w:r>
      <w:r w:rsidRPr="00844C3A">
        <w:rPr>
          <w:i/>
        </w:rPr>
        <w:t xml:space="preserve"> Kiến</w:t>
      </w:r>
      <w:r w:rsidRPr="00570BFF">
        <w:rPr>
          <w:i/>
        </w:rPr>
        <w:t xml:space="preserve"> nghị đối với Trung ương</w:t>
      </w:r>
      <w:bookmarkEnd w:id="350"/>
    </w:p>
    <w:p w:rsidR="000D4CBE" w:rsidRPr="00AE37F8" w:rsidRDefault="000D4CBE" w:rsidP="000D4CBE">
      <w:pPr>
        <w:spacing w:line="276" w:lineRule="auto"/>
        <w:ind w:firstLine="720"/>
        <w:rPr>
          <w:szCs w:val="26"/>
        </w:rPr>
      </w:pPr>
      <w:r w:rsidRPr="00AE37F8">
        <w:rPr>
          <w:b/>
          <w:i/>
          <w:szCs w:val="26"/>
        </w:rPr>
        <w:t>- Chính phủ:</w:t>
      </w:r>
    </w:p>
    <w:p w:rsidR="000D4CBE" w:rsidRPr="005B1EA3" w:rsidRDefault="000D4CBE" w:rsidP="000D4CBE">
      <w:r w:rsidRPr="005B1EA3">
        <w:t>Sửa đổi Nghị định 193 thề hướng dẫn thực hiện Luật HTX 2012 để phù hợp hơn với tình hình hiện tại, với bổ sung và cụ thể hóa nội dung đề xuất ở Chương III.</w:t>
      </w:r>
    </w:p>
    <w:p w:rsidR="000D4CBE" w:rsidRPr="00AE37F8" w:rsidRDefault="000D4CBE" w:rsidP="000D4CBE">
      <w:r w:rsidRPr="00AE37F8">
        <w:t>Ban hành Nghị định về chính sách đặc thù cho HTX hoạt động trong lĩnh vực NLNN: quy định cụ thể các loại hình HTX nông nghiệp, các loại hình dịch vụ hoạt động của HTX được hỗ trợ, địa bàn, và mức hỗ trợ.</w:t>
      </w:r>
    </w:p>
    <w:p w:rsidR="000D4CBE" w:rsidRPr="00AE37F8" w:rsidRDefault="000D4CBE" w:rsidP="000D4CBE">
      <w:pPr>
        <w:spacing w:line="276" w:lineRule="auto"/>
        <w:ind w:firstLine="720"/>
        <w:rPr>
          <w:b/>
          <w:i/>
          <w:szCs w:val="26"/>
        </w:rPr>
      </w:pPr>
      <w:r w:rsidRPr="00AE37F8">
        <w:rPr>
          <w:b/>
          <w:i/>
          <w:szCs w:val="26"/>
        </w:rPr>
        <w:t>- Bộ Nông nghiệp và PTNT:</w:t>
      </w:r>
    </w:p>
    <w:p w:rsidR="000D4CBE" w:rsidRPr="00AE37F8" w:rsidRDefault="000D4CBE" w:rsidP="000D4CBE">
      <w:r w:rsidRPr="00AE37F8">
        <w:t>+ Xây dựng thông tư hướng dẫn kiện toàn bộ máy QLNN về HTX NLNN ở địa phương.</w:t>
      </w:r>
    </w:p>
    <w:p w:rsidR="000D4CBE" w:rsidRPr="00AE37F8" w:rsidRDefault="000D4CBE" w:rsidP="000D4CBE">
      <w:r w:rsidRPr="00AE37F8">
        <w:t>+ Xây dựng Thông tư hướng dẫn thực hiện Nghị định của Chính phủ về chính sách khuyến khích HTX nông nghiệp, trong đó hướng dẫn chi tiết từng loại hình dịch vụ công ích để HTX được hưởng ưu đãi riêng và dịch vụ SXKD cần khuyến khích HTX phát triển.</w:t>
      </w:r>
    </w:p>
    <w:p w:rsidR="000D4CBE" w:rsidRPr="00AE37F8" w:rsidRDefault="000D4CBE" w:rsidP="000D4CBE">
      <w:pPr>
        <w:rPr>
          <w:szCs w:val="26"/>
        </w:rPr>
      </w:pPr>
      <w:r w:rsidRPr="00AE37F8">
        <w:rPr>
          <w:szCs w:val="26"/>
        </w:rPr>
        <w:t>+ Ban hành Thông tư hướng dẫn đánh giá hiệu quả hoạt động của các HTX nông nghiệp (các tiêu chí cụ thể, phương pháp dánh giá) để các tỉnh áp dụng đánh giá hàng năm.</w:t>
      </w:r>
    </w:p>
    <w:p w:rsidR="000D4CBE" w:rsidRPr="00AE37F8" w:rsidRDefault="000D4CBE" w:rsidP="000D4CBE">
      <w:pPr>
        <w:spacing w:line="276" w:lineRule="auto"/>
        <w:ind w:firstLine="720"/>
        <w:rPr>
          <w:szCs w:val="26"/>
        </w:rPr>
      </w:pPr>
      <w:r w:rsidRPr="00AE37F8">
        <w:rPr>
          <w:b/>
          <w:i/>
          <w:szCs w:val="26"/>
        </w:rPr>
        <w:t>- Bộ Tài chính:</w:t>
      </w:r>
    </w:p>
    <w:p w:rsidR="000D4CBE" w:rsidRDefault="000D4CBE" w:rsidP="000D4CBE">
      <w:r w:rsidRPr="00AE37F8">
        <w:t>Nghiên cứu xây dựng cơ chế tài chính để xử lý giải thể dứt điểm các trường hợp HTX đã phá sản nhưng chưa giải thể được.</w:t>
      </w:r>
    </w:p>
    <w:p w:rsidR="000D4CBE" w:rsidRPr="00570BFF" w:rsidRDefault="000D4CBE" w:rsidP="00570BFF">
      <w:pPr>
        <w:pStyle w:val="Heading2"/>
        <w:rPr>
          <w:i/>
        </w:rPr>
      </w:pPr>
      <w:bookmarkStart w:id="351" w:name="_Toc451659926"/>
      <w:r w:rsidRPr="00844C3A">
        <w:rPr>
          <w:i/>
        </w:rPr>
        <w:lastRenderedPageBreak/>
        <w:t>4.</w:t>
      </w:r>
      <w:r w:rsidR="00570BFF">
        <w:rPr>
          <w:i/>
          <w:lang w:val="en-US"/>
        </w:rPr>
        <w:t>5</w:t>
      </w:r>
      <w:r w:rsidRPr="00570BFF">
        <w:rPr>
          <w:i/>
        </w:rPr>
        <w:t>.2.</w:t>
      </w:r>
      <w:r w:rsidRPr="00844C3A">
        <w:rPr>
          <w:i/>
        </w:rPr>
        <w:t xml:space="preserve"> Kiến</w:t>
      </w:r>
      <w:r w:rsidRPr="00570BFF">
        <w:rPr>
          <w:i/>
        </w:rPr>
        <w:t xml:space="preserve"> nghị đối với địa phương</w:t>
      </w:r>
      <w:bookmarkEnd w:id="351"/>
    </w:p>
    <w:p w:rsidR="000D4CBE" w:rsidRPr="00AE37F8" w:rsidRDefault="000D4CBE" w:rsidP="000D4CBE">
      <w:r w:rsidRPr="00AE37F8">
        <w:t>- Tỉnh ủy các tỉnh cần xây dựng chương trình hành động, ra Nghị quyết chuyên đề về phát triển KTHT trong nông nghiệp; chỉ đạo UBND các tỉnh xây dựng đề án phát triển các hình thức tổ chức KTHT trong nông nghiệp của các địa phương.</w:t>
      </w:r>
    </w:p>
    <w:p w:rsidR="000D4CBE" w:rsidRPr="00AE37F8" w:rsidRDefault="000D4CBE" w:rsidP="000D4CBE">
      <w:r w:rsidRPr="00AE37F8">
        <w:t xml:space="preserve">- UBND chỉ đạo Sở Nông nghiệp và PTNT các tỉnh xây dựng và tổ chức triển khai thực hiện </w:t>
      </w:r>
      <w:r w:rsidRPr="00AE37F8">
        <w:rPr>
          <w:i/>
        </w:rPr>
        <w:t>“Đề án đổi mới, phát triển các hình thức tổ chức kinh tế hợp tác trong nông nghiệp”</w:t>
      </w:r>
      <w:r w:rsidRPr="00AE37F8">
        <w:t xml:space="preserve">  theo hướng dẫn của Bộ Nông nghiệp và PTNT (Khung đề án theo hướng dẫn 710 của Bộ NN&amp;PTNT). Để thực hiện tốt đề án này, Sở NN&amp;PTNT các tỉnh cần chủ trì, tham mưu đề xuất UBND tỉnh ban hành các chính sách cụ thể hỗ trợ phát triển KTTT, trong đó có các HTX trong lĩnh vực nông nghiệp.</w:t>
      </w:r>
    </w:p>
    <w:p w:rsidR="000D4CBE" w:rsidRDefault="000D4CBE" w:rsidP="000D4CBE">
      <w:r w:rsidRPr="00AE37F8">
        <w:t>- Sở NN&amp;PTNT các tỉnh chủ trì, phối hợp với UBND các huyện, thị xã trong tỉnh tham mưu với UBND tỉnh để củng cố chức năng QLNN về KTHT trong nông nghiệp đối với Phòng KTHT của Chi cục PTNT; củng cố bộ phận kinh tế hợp tác trong các Phòng nông nghiệp các huyện, thị xã trong tỉnh. Nội dung củng cố chức năng QLNN về KTHT trong nông nghiệp cần phân định rõ: (i) Chức năng nhiệm vụ QLNN về KTHT của các Chi cục PTNT, phòng NN và PTNT các huyện, thị xã; (ii) Đề xuất tăng biên chế cán bộ chuyên trách về KTHT trong nông nghiệp ở các bộ phận này; (iii) Giao nhiệm vụ cụ thể về QLNN đối với cán bộ được giao nhiệm vụ QLNN về HTX ở cấp huyện và cấp xã.</w:t>
      </w:r>
    </w:p>
    <w:p w:rsidR="004E3F2C" w:rsidRPr="00AE37F8" w:rsidRDefault="004E3F2C" w:rsidP="000D4CBE"/>
    <w:p w:rsidR="00435EE1" w:rsidRDefault="00CA36A5" w:rsidP="00314A3A">
      <w:pPr>
        <w:pStyle w:val="Heading1"/>
        <w:jc w:val="center"/>
        <w:rPr>
          <w:noProof w:val="0"/>
        </w:rPr>
      </w:pPr>
      <w:bookmarkStart w:id="352" w:name="_Toc432066807"/>
      <w:bookmarkStart w:id="353" w:name="_Toc438635662"/>
      <w:bookmarkStart w:id="354" w:name="_Toc451659927"/>
      <w:r w:rsidRPr="00AE37F8">
        <w:rPr>
          <w:noProof w:val="0"/>
        </w:rPr>
        <w:t>KẾT LUẬN</w:t>
      </w:r>
      <w:bookmarkEnd w:id="354"/>
    </w:p>
    <w:p w:rsidR="00F41101" w:rsidRPr="00570BFF" w:rsidRDefault="002F6FBE" w:rsidP="00A9637C">
      <w:pPr>
        <w:pStyle w:val="Heading1"/>
        <w:rPr>
          <w:noProof w:val="0"/>
        </w:rPr>
      </w:pPr>
      <w:bookmarkStart w:id="355" w:name="_Toc432066808"/>
      <w:bookmarkStart w:id="356" w:name="_Toc438635663"/>
      <w:bookmarkStart w:id="357" w:name="_Toc451659928"/>
      <w:bookmarkEnd w:id="352"/>
      <w:bookmarkEnd w:id="353"/>
      <w:r w:rsidRPr="00570BFF">
        <w:rPr>
          <w:noProof w:val="0"/>
        </w:rPr>
        <w:t>1</w:t>
      </w:r>
      <w:r w:rsidR="00F41101" w:rsidRPr="00570BFF">
        <w:rPr>
          <w:noProof w:val="0"/>
        </w:rPr>
        <w:t>.</w:t>
      </w:r>
      <w:bookmarkEnd w:id="318"/>
      <w:bookmarkEnd w:id="319"/>
      <w:r w:rsidR="0013088E" w:rsidRPr="00570BFF">
        <w:rPr>
          <w:noProof w:val="0"/>
        </w:rPr>
        <w:t xml:space="preserve"> </w:t>
      </w:r>
      <w:r w:rsidR="00A9637C" w:rsidRPr="00570BFF">
        <w:rPr>
          <w:noProof w:val="0"/>
        </w:rPr>
        <w:t>K</w:t>
      </w:r>
      <w:r w:rsidRPr="00570BFF">
        <w:rPr>
          <w:noProof w:val="0"/>
        </w:rPr>
        <w:t>ết luận</w:t>
      </w:r>
      <w:bookmarkEnd w:id="355"/>
      <w:bookmarkEnd w:id="356"/>
      <w:r w:rsidR="000D4CBE" w:rsidRPr="00570BFF">
        <w:rPr>
          <w:noProof w:val="0"/>
        </w:rPr>
        <w:t xml:space="preserve"> mục tiêu nghiên cứu 1</w:t>
      </w:r>
      <w:bookmarkEnd w:id="357"/>
    </w:p>
    <w:p w:rsidR="000D4CBE" w:rsidRPr="00570BFF" w:rsidRDefault="00F8380A" w:rsidP="00D543C5">
      <w:pPr>
        <w:rPr>
          <w:lang w:eastAsia="x-none"/>
        </w:rPr>
      </w:pPr>
      <w:r w:rsidRPr="00570BFF">
        <w:rPr>
          <w:lang w:eastAsia="x-none"/>
        </w:rPr>
        <w:t>Trên thế giới cũng như trong nước, có nhiều nghiên cứu đánh giá về hiệu quả của HTX. Hoạt động HTX hiệu quả được coi như một tiêu chí đánh giá sự phát triển của HTX. Tuy nhiên, không có một phương pháp hay một bộ chỉ tiêu thống nhất để đánh giá hiệu quả của HTX. Điều này cũng xuất phát từ mục tiêu hoạt động của HTX khác nhau. Các nước có định nghĩa khác nhau về HTX, nghĩa là bản chất HTX khác nhau. Tuy nhiên, có thể nhóm thành 1 số nhóm chỉ tiêu hay được sử dụng để đánh giá hiệu quả hoạt động HTX. Đó là: hiệu quả kinh tế của HTX (doanh thu, lợi nhuận, hiệu suất sử dụng vốn); hiệu quả phục vụ thành viên; và hiệu quả xã hội.</w:t>
      </w:r>
    </w:p>
    <w:p w:rsidR="00F8380A" w:rsidRPr="00570BFF" w:rsidRDefault="00F8380A" w:rsidP="00D543C5">
      <w:pPr>
        <w:rPr>
          <w:lang w:eastAsia="x-none"/>
        </w:rPr>
      </w:pPr>
      <w:r w:rsidRPr="00570BFF">
        <w:rPr>
          <w:lang w:eastAsia="x-none"/>
        </w:rPr>
        <w:t>Ngoài ra, cũng chưa có một nghiên cứu nào chỉ ra là ở mức nào đối với các chỉ tiêu thì được coi là HTX hoạt động hiệu quả. Phần lớn các nghiên cứu mới chỉ so sánh hiệu quả giữa các HTX với nhau.</w:t>
      </w:r>
    </w:p>
    <w:p w:rsidR="00F8380A" w:rsidRPr="00570BFF" w:rsidRDefault="0069338B" w:rsidP="00D543C5">
      <w:pPr>
        <w:rPr>
          <w:lang w:eastAsia="x-none"/>
        </w:rPr>
      </w:pPr>
      <w:r w:rsidRPr="00570BFF">
        <w:rPr>
          <w:lang w:eastAsia="x-none"/>
        </w:rPr>
        <w:t xml:space="preserve">Từ thực tế định nghĩa HTX theo Luật HTX 2012, HTX là một tổ chức kinh tế độc lập tự chủ, có mục đích chủ yếu là phục vụ lợi ích của thành viên, nên chúng tôi đề xuất hệ thống </w:t>
      </w:r>
      <w:r w:rsidRPr="00570BFF">
        <w:rPr>
          <w:lang w:eastAsia="x-none"/>
        </w:rPr>
        <w:lastRenderedPageBreak/>
        <w:t>chỉ tiêu đánh giá hiệu quả hoạt động của HTX NLNN trên 3 phương diện: hiệu quả kinh tế của HTX;  hiệu quả phục vụ thành viên HTX và hiệu quả xã hội của HTX. Các tiêu chí này được sử dụng để đánh giá hiệu quả hoạt động HTX NLNN trong nghiên cứu này.</w:t>
      </w:r>
    </w:p>
    <w:p w:rsidR="0069338B" w:rsidRPr="00570BFF" w:rsidRDefault="0069338B" w:rsidP="00D543C5">
      <w:pPr>
        <w:rPr>
          <w:lang w:eastAsia="x-none"/>
        </w:rPr>
      </w:pPr>
      <w:r w:rsidRPr="00570BFF">
        <w:rPr>
          <w:lang w:eastAsia="x-none"/>
        </w:rPr>
        <w:t>Hiệu quả hoạt động HTX là chỉ tiêu phản ánh chất lượng của phong trào phát triển HTX. Chất lượng hay là mức độ hiệu quả hoạt động của HTX là yếu tố chủ yếu phản ánh sự phát triển của HTX. Chính vì vậy, nghiên cứu này đã tập trung đánh giá hiệu quả của HTX và các yếu tố ảnh hưởng đến hiệu quả hoạt động HTX. Ngoài ra, nhóm chỉ tiêu phản ánh về sự tăng số lượng HTX, số lượng thành viên HTX cũng được xem xét để đánh giá sự phát triển của HTX</w:t>
      </w:r>
    </w:p>
    <w:p w:rsidR="0069338B" w:rsidRPr="00570BFF" w:rsidRDefault="00AB34F3" w:rsidP="00D543C5">
      <w:pPr>
        <w:rPr>
          <w:lang w:eastAsia="x-none"/>
        </w:rPr>
      </w:pPr>
      <w:r w:rsidRPr="00570BFF">
        <w:rPr>
          <w:lang w:eastAsia="x-none"/>
        </w:rPr>
        <w:t>Nhiều nghiên cứu trong và ngoài nước đã chỉ ra có nhiều yếu tố ảnh hưởng đến hiệu quả hoạt động HTX. Các yếu tố được nhóm thành 2 nhóm là nhóm yếu tố nội sinh và nhóm yếu tố ngoại sinh. Các yếu tố nội sinh có ảnh hưởng tích cực và quan trọng đến hoạt động HTX là năng lực của người lãnh đạo HTX và sự tham gia của thành viên, sự quản trị minh bạch, công khai của HTX. Yếu tố ngoại sinh có ảnh hưởng tích cực và quan trọng là sự hỗ trợ của các tổ chức phát triển và sự hỗ trợ của chính quyền nhà nước.</w:t>
      </w:r>
    </w:p>
    <w:p w:rsidR="000D4CBE" w:rsidRPr="00570BFF" w:rsidRDefault="000D4CBE" w:rsidP="000D4CBE">
      <w:pPr>
        <w:pStyle w:val="Heading1"/>
        <w:rPr>
          <w:noProof w:val="0"/>
        </w:rPr>
      </w:pPr>
      <w:bookmarkStart w:id="358" w:name="_Toc451659929"/>
      <w:r w:rsidRPr="00570BFF">
        <w:rPr>
          <w:noProof w:val="0"/>
        </w:rPr>
        <w:t>2. Kết luận mục tiêu nghiên cứu 2</w:t>
      </w:r>
      <w:bookmarkEnd w:id="358"/>
    </w:p>
    <w:p w:rsidR="00AB34F3" w:rsidRPr="00570BFF" w:rsidRDefault="00AB34F3" w:rsidP="00AB34F3">
      <w:pPr>
        <w:rPr>
          <w:lang w:eastAsia="x-none"/>
        </w:rPr>
      </w:pPr>
      <w:r w:rsidRPr="00570BFF">
        <w:rPr>
          <w:lang w:eastAsia="x-none"/>
        </w:rPr>
        <w:t>Qua khảo sát cán bộ quản lý và thành viên của 64 HTX trong nông, lâm, ngư nghiệp và trao đổi với nhiều cơ quan quản lý nhà nước về HTX NLNN ở các cấp, đề tài đã phân tích và rút ra một số kết luận sau.</w:t>
      </w:r>
    </w:p>
    <w:p w:rsidR="00AB34F3" w:rsidRPr="00570BFF" w:rsidRDefault="00AB34F3" w:rsidP="00AB34F3">
      <w:pPr>
        <w:rPr>
          <w:b/>
        </w:rPr>
      </w:pPr>
      <w:r w:rsidRPr="00570BFF">
        <w:rPr>
          <w:b/>
        </w:rPr>
        <w:t>a) Về thực trạng hiệu quả hoạt động của các HTX trong nông, lâm, ngư nghiệp</w:t>
      </w:r>
    </w:p>
    <w:p w:rsidR="00AB34F3" w:rsidRPr="00570BFF" w:rsidRDefault="00AB34F3" w:rsidP="00AB34F3">
      <w:pPr>
        <w:rPr>
          <w:lang w:eastAsia="x-none"/>
        </w:rPr>
      </w:pPr>
      <w:r w:rsidRPr="00570BFF">
        <w:rPr>
          <w:lang w:eastAsia="x-none"/>
        </w:rPr>
        <w:t>Kết quả khảo sát 64 HTX NLNN cho thấy:</w:t>
      </w:r>
    </w:p>
    <w:p w:rsidR="00AB34F3" w:rsidRPr="00570BFF" w:rsidRDefault="00AB34F3" w:rsidP="00AB34F3">
      <w:pPr>
        <w:pStyle w:val="ListParagraph"/>
        <w:numPr>
          <w:ilvl w:val="0"/>
          <w:numId w:val="46"/>
        </w:numPr>
        <w:rPr>
          <w:lang w:eastAsia="x-none"/>
        </w:rPr>
      </w:pPr>
      <w:r w:rsidRPr="00570BFF">
        <w:rPr>
          <w:lang w:eastAsia="x-none"/>
        </w:rPr>
        <w:t>Trong những năm qua, doanh thu của HTX có xu hướng tăng với tốc độ trung bình giai đoạn 2011-2013 là 4%/năm.</w:t>
      </w:r>
    </w:p>
    <w:p w:rsidR="00AB34F3" w:rsidRPr="00570BFF" w:rsidRDefault="00AB34F3" w:rsidP="00AB34F3">
      <w:pPr>
        <w:pStyle w:val="ListParagraph"/>
        <w:numPr>
          <w:ilvl w:val="0"/>
          <w:numId w:val="46"/>
        </w:numPr>
        <w:rPr>
          <w:lang w:eastAsia="x-none"/>
        </w:rPr>
      </w:pPr>
      <w:r w:rsidRPr="00570BFF">
        <w:rPr>
          <w:lang w:eastAsia="x-none"/>
        </w:rPr>
        <w:t>Lợi nhuận trước thuế của HTX tăng trung bình 7,5%/năm; Lợi nhuận chia cho thành viên xã viên tăng 5,3%; Tỉ lệ lợi nhuận trước thuế/doanh thu tăng 3,0%/năm;</w:t>
      </w:r>
    </w:p>
    <w:p w:rsidR="00AB34F3" w:rsidRPr="00570BFF" w:rsidRDefault="00AB34F3" w:rsidP="00AB34F3">
      <w:pPr>
        <w:pStyle w:val="ListParagraph"/>
        <w:numPr>
          <w:ilvl w:val="0"/>
          <w:numId w:val="46"/>
        </w:numPr>
        <w:rPr>
          <w:szCs w:val="26"/>
        </w:rPr>
      </w:pPr>
      <w:r w:rsidRPr="00570BFF">
        <w:rPr>
          <w:szCs w:val="26"/>
        </w:rPr>
        <w:t>Tỷ suất (%) lợi nhuận trước thuế của HTX/vốn chủ sở hữu năm 2013 là 6,9%.</w:t>
      </w:r>
    </w:p>
    <w:p w:rsidR="00AB34F3" w:rsidRPr="00570BFF" w:rsidRDefault="00AB34F3" w:rsidP="00AB34F3">
      <w:pPr>
        <w:pStyle w:val="ListParagraph"/>
        <w:numPr>
          <w:ilvl w:val="0"/>
          <w:numId w:val="46"/>
        </w:numPr>
        <w:spacing w:line="276" w:lineRule="auto"/>
        <w:rPr>
          <w:lang w:eastAsia="x-none"/>
        </w:rPr>
      </w:pPr>
      <w:r w:rsidRPr="00570BFF">
        <w:t>86,6% hộ sử dụng sản phẩm, dịch vụ do HTX cung cấp</w:t>
      </w:r>
      <w:r w:rsidRPr="00570BFF">
        <w:rPr>
          <w:szCs w:val="26"/>
        </w:rPr>
        <w:t>. bình quân các HTX khảo sát cung ứng 69% giá trị sản phẩm, dịch vụ cho thành viên HTX so với tổng giá trị sản phẩm, dịch vụ của HTX trong một năm. Khối lượng sản phẩm HTX tiêu thụ cho thành viên HTX chiếm 53,6% tổng khối lượng sản phẩm của HTX tiêu thụ trong một năm.</w:t>
      </w:r>
    </w:p>
    <w:p w:rsidR="00AB34F3" w:rsidRPr="00570BFF" w:rsidRDefault="00AB34F3" w:rsidP="00AB34F3">
      <w:pPr>
        <w:pStyle w:val="ListParagraph"/>
        <w:numPr>
          <w:ilvl w:val="0"/>
          <w:numId w:val="46"/>
        </w:numPr>
        <w:rPr>
          <w:lang w:eastAsia="x-none"/>
        </w:rPr>
      </w:pPr>
      <w:r w:rsidRPr="00570BFF">
        <w:t>69% hộ thành viên cho biết HTX có giúp tăng thu nhập của hộ</w:t>
      </w:r>
    </w:p>
    <w:p w:rsidR="00AB34F3" w:rsidRPr="00570BFF" w:rsidRDefault="00AB34F3" w:rsidP="00AB34F3">
      <w:pPr>
        <w:pStyle w:val="ListParagraph"/>
        <w:ind w:left="936"/>
        <w:rPr>
          <w:lang w:eastAsia="x-none"/>
        </w:rPr>
      </w:pPr>
      <w:r w:rsidRPr="00570BFF">
        <w:rPr>
          <w:lang w:eastAsia="x-none"/>
        </w:rPr>
        <w:lastRenderedPageBreak/>
        <w:t>Dựa trên 2 chỉ số là lợi nhuận/vốn chủ sở hữu và tỷ lệ SPDV cung ứng cho thành viên để đánh giá mức độ hiệu quả, các HTX được phân thành 4 kiểu sau:</w:t>
      </w:r>
    </w:p>
    <w:p w:rsidR="00AB34F3" w:rsidRPr="00570BFF" w:rsidRDefault="00AB34F3" w:rsidP="00AB34F3">
      <w:pPr>
        <w:pStyle w:val="ListParagraph"/>
        <w:numPr>
          <w:ilvl w:val="0"/>
          <w:numId w:val="46"/>
        </w:numPr>
        <w:rPr>
          <w:lang w:eastAsia="x-none"/>
        </w:rPr>
      </w:pPr>
      <w:r w:rsidRPr="00570BFF">
        <w:rPr>
          <w:lang w:eastAsia="x-none"/>
        </w:rPr>
        <w:t>6,1% HTX được xếp vào nhóm hoạt động hiệu quả.</w:t>
      </w:r>
    </w:p>
    <w:p w:rsidR="00AB34F3" w:rsidRPr="00570BFF" w:rsidRDefault="00AB34F3" w:rsidP="00AB34F3">
      <w:pPr>
        <w:pStyle w:val="ListParagraph"/>
        <w:numPr>
          <w:ilvl w:val="0"/>
          <w:numId w:val="46"/>
        </w:numPr>
        <w:rPr>
          <w:lang w:eastAsia="x-none"/>
        </w:rPr>
      </w:pPr>
      <w:r w:rsidRPr="00570BFF">
        <w:rPr>
          <w:lang w:eastAsia="x-none"/>
        </w:rPr>
        <w:t>26,6% HTX hoạt động trung bình. Nhóm này có tỷ suất lợi nhuận/vốn chủ sở hữu ở mức 0.42. Tuy nhiên, chỉ 27,15 giá trị SPDV của HTX là cung ứng cho thành viên.</w:t>
      </w:r>
    </w:p>
    <w:p w:rsidR="00AB34F3" w:rsidRPr="00570BFF" w:rsidRDefault="00AB34F3" w:rsidP="00AB34F3">
      <w:pPr>
        <w:pStyle w:val="ListParagraph"/>
        <w:numPr>
          <w:ilvl w:val="0"/>
          <w:numId w:val="46"/>
        </w:numPr>
        <w:rPr>
          <w:lang w:eastAsia="x-none"/>
        </w:rPr>
      </w:pPr>
      <w:r w:rsidRPr="00570BFF">
        <w:rPr>
          <w:lang w:eastAsia="x-none"/>
        </w:rPr>
        <w:t>39,1% HTX chủ yếu là phục vụ xã viên. 99,1% giá trị SPDV của HTX là cung ứng cho thành viên. Tuy nhiên tỷ suất lợi nhuận/vốn chủ sở hữu của nhóm HTX này gần như bằng 0.</w:t>
      </w:r>
    </w:p>
    <w:p w:rsidR="00AB34F3" w:rsidRPr="00570BFF" w:rsidRDefault="00AB34F3" w:rsidP="00AB34F3">
      <w:pPr>
        <w:pStyle w:val="ListParagraph"/>
        <w:numPr>
          <w:ilvl w:val="0"/>
          <w:numId w:val="46"/>
        </w:numPr>
        <w:rPr>
          <w:lang w:eastAsia="x-none"/>
        </w:rPr>
      </w:pPr>
      <w:r w:rsidRPr="00570BFF">
        <w:rPr>
          <w:lang w:eastAsia="x-none"/>
        </w:rPr>
        <w:t>28,1% HTX hoạt động yếu kém. HTX này gần như không hoạt động, cần phải giải thể.</w:t>
      </w:r>
    </w:p>
    <w:p w:rsidR="00AB34F3" w:rsidRPr="00570BFF" w:rsidRDefault="00AB34F3" w:rsidP="00AB34F3">
      <w:pPr>
        <w:rPr>
          <w:b/>
        </w:rPr>
      </w:pPr>
      <w:r w:rsidRPr="00570BFF">
        <w:rPr>
          <w:b/>
        </w:rPr>
        <w:t xml:space="preserve">b) Mô hình HTX </w:t>
      </w:r>
      <w:r w:rsidR="00160A3B">
        <w:rPr>
          <w:b/>
          <w:lang w:val="en-US"/>
        </w:rPr>
        <w:t xml:space="preserve">trong </w:t>
      </w:r>
      <w:r w:rsidRPr="00570BFF">
        <w:rPr>
          <w:b/>
        </w:rPr>
        <w:t xml:space="preserve">NLNN hoạt động hiệu quả </w:t>
      </w:r>
    </w:p>
    <w:p w:rsidR="00AB34F3" w:rsidRPr="00570BFF" w:rsidRDefault="00AB34F3" w:rsidP="00AB34F3">
      <w:r w:rsidRPr="00570BFF">
        <w:t>HTX hoạt động hiệu quả là các HTX chuyên ngành được thành lập và hoạt động theo Luật HTX, có đội ngũ cán bộ quản lý có trình độ cao đẳng, đại học, có tài sản và nguồn vốn lớn, và sự tham gia tích cực, đầy đủ của thành viên bằng việc các thành viên đóng đầy đủ vốn góp theo quy định.</w:t>
      </w:r>
    </w:p>
    <w:p w:rsidR="00AB34F3" w:rsidRPr="00570BFF" w:rsidRDefault="00AB34F3" w:rsidP="00AB34F3">
      <w:pPr>
        <w:rPr>
          <w:b/>
        </w:rPr>
      </w:pPr>
      <w:r w:rsidRPr="00570BFF">
        <w:rPr>
          <w:b/>
        </w:rPr>
        <w:t xml:space="preserve">c) Khó khăn, vướng mắc của HTX trong nông, lâm, ngư nghiệp trong tổ chức lại lại theo Luật HTX năm 2012 </w:t>
      </w:r>
    </w:p>
    <w:p w:rsidR="00AB34F3" w:rsidRPr="00570BFF" w:rsidRDefault="00AB34F3" w:rsidP="00AB34F3">
      <w:r w:rsidRPr="00570BFF">
        <w:t>Hiện nay, chưa đến 20% HTX NLNN tổ chức, đăng ký lại theo Luật HTX 2012. HTX NLNN gặp khó khăn trong tổ chức lại cho phù hợp với luật HTX 2012</w:t>
      </w:r>
      <w:r w:rsidR="004E3F2C">
        <w:t xml:space="preserve"> do các nguyên nhân</w:t>
      </w:r>
      <w:r w:rsidRPr="00570BFF">
        <w:t>:</w:t>
      </w:r>
    </w:p>
    <w:p w:rsidR="00AB34F3" w:rsidRPr="00570BFF" w:rsidRDefault="00AB34F3" w:rsidP="00AB34F3">
      <w:r w:rsidRPr="00570BFF">
        <w:t>- Cán bộ được giao tư vấn, hướng dẫn HTX vẫn chưa được tập huấn, bồi dưỡng về trển khai Luật HTX 2012.</w:t>
      </w:r>
    </w:p>
    <w:p w:rsidR="00AB34F3" w:rsidRPr="00570BFF" w:rsidRDefault="00AB34F3" w:rsidP="00AB34F3">
      <w:r w:rsidRPr="00570BFF">
        <w:t>- Thiếu cán bộ hỗ trợ HTX tổ chức, đăng ký lại.</w:t>
      </w:r>
    </w:p>
    <w:p w:rsidR="00AB34F3" w:rsidRPr="00570BFF" w:rsidRDefault="00AB34F3" w:rsidP="00AB34F3">
      <w:r w:rsidRPr="00570BFF">
        <w:t>- Thiếu các văn bản hướng dẫn tổ chức lại HTX theo Luật 2012 về các vấn đề: tổ chức 2 bộ máy quản lí và điều hành, xác định lại tư cách thành viên HTX, xác định loại tài sản không chia của HTX, nguồn kinh phí thực hiện.</w:t>
      </w:r>
    </w:p>
    <w:p w:rsidR="00AB34F3" w:rsidRPr="00570BFF" w:rsidRDefault="00AB34F3" w:rsidP="00AB34F3">
      <w:r w:rsidRPr="00570BFF">
        <w:t>- HTX gặp khó khăn trong việc đáp ứng các điều kiện theo quy định trong Luật HTX 2012 về tỷ lệ ứng sản phẩm, dịch vụ cung ứng ra bên ngoài, tư cách thành viên, vốn góp của thành viên.</w:t>
      </w:r>
    </w:p>
    <w:p w:rsidR="00AB34F3" w:rsidRPr="00570BFF" w:rsidRDefault="00AB34F3" w:rsidP="00AB34F3">
      <w:pPr>
        <w:rPr>
          <w:b/>
        </w:rPr>
      </w:pPr>
      <w:r w:rsidRPr="00570BFF">
        <w:rPr>
          <w:b/>
        </w:rPr>
        <w:t>d) Khó khăn trong giải thể HTX NLNN</w:t>
      </w:r>
    </w:p>
    <w:p w:rsidR="00AB34F3" w:rsidRPr="00570BFF" w:rsidRDefault="00AB34F3" w:rsidP="00AB34F3">
      <w:r w:rsidRPr="00570BFF">
        <w:t>Có khoảng 20% HTX NLNN hoạt động cầm chừng, không hoạt động, gần như phá sản nhưng chưa làm thủ tục giải thể được do các nguyên nhân sau:</w:t>
      </w:r>
    </w:p>
    <w:p w:rsidR="00AB34F3" w:rsidRPr="00570BFF" w:rsidRDefault="00AB34F3" w:rsidP="00AB34F3">
      <w:r w:rsidRPr="00570BFF">
        <w:lastRenderedPageBreak/>
        <w:t>- Thiếu chính sách và hướng dẫn giải thể HTX, nhất là trường hợp giải thể bắt buộc.</w:t>
      </w:r>
    </w:p>
    <w:p w:rsidR="00AB34F3" w:rsidRPr="00570BFF" w:rsidRDefault="00AB34F3" w:rsidP="00AB34F3">
      <w:r w:rsidRPr="00570BFF">
        <w:rPr>
          <w:i/>
        </w:rPr>
        <w:t xml:space="preserve">- </w:t>
      </w:r>
      <w:r w:rsidRPr="00570BFF">
        <w:t>Vướng mắc ở ngay chính các HTX cần giải thể. Hầu hết các HTX phải giải thể là những HTX hoạt động yếu kém, thua lỗ kéo dài, nên (i) HTX không thu hồi được các khoản nợ cũ, thành viên không nhận lại được phần vốn góp vào HTX nên không muốn giải thể HTX; (ii) Các HTX không có đủ chứng từ sổ sách, không có kế toán nên không có căn cứ để xác định chủ nợ, con nợ, số nợ; (iii) Không thể tiến hành Đại hội thành viên để lấy tỷ lệ thành viên đồng ý giải thể theo như luật định; (iv) Một số thành viên có lợi ích riêng với việc HTX tồn tại (sử dụng tài sản, đất đai, trang thiết bị của HTX,…) nên không muốn giải thể.</w:t>
      </w:r>
    </w:p>
    <w:p w:rsidR="00AB34F3" w:rsidRPr="00570BFF" w:rsidRDefault="00AB34F3" w:rsidP="00AB34F3">
      <w:pPr>
        <w:rPr>
          <w:b/>
        </w:rPr>
      </w:pPr>
      <w:r w:rsidRPr="00570BFF">
        <w:rPr>
          <w:b/>
        </w:rPr>
        <w:t>e) Yếu tố ảnh hưởng đến sự phát triển các HTX trong nông, lâm, ngư nghiệp</w:t>
      </w:r>
    </w:p>
    <w:p w:rsidR="00AB34F3" w:rsidRPr="00570BFF" w:rsidRDefault="00AB34F3" w:rsidP="00AB34F3">
      <w:r w:rsidRPr="00570BFF">
        <w:t>Sự phát triển HTX trong NLNN chịu ảnh hưởng cả yếu bộ bên trong (nội sinh) và yếu tố bên ngoài (ngoại sinh) HTX. Nghiên cứu làm rõ một số yếu tố sau có mối quan hệ ảnh hưởng đến sự phát triển HTX:</w:t>
      </w:r>
    </w:p>
    <w:p w:rsidR="00AB34F3" w:rsidRPr="00570BFF" w:rsidRDefault="00AB34F3" w:rsidP="00AB34F3">
      <w:pPr>
        <w:pStyle w:val="ListParagraph"/>
        <w:numPr>
          <w:ilvl w:val="0"/>
          <w:numId w:val="46"/>
        </w:numPr>
      </w:pPr>
      <w:r w:rsidRPr="00570BFF">
        <w:t>Trình độ của cán bộ quản lý HTX. Các HTX hiệu quả cao là các HTX có tỉ lệ cao cán bộ quản lý có trình độ cao đẳng, đại học</w:t>
      </w:r>
    </w:p>
    <w:p w:rsidR="00AB34F3" w:rsidRPr="00570BFF" w:rsidRDefault="00AB34F3" w:rsidP="00AB34F3">
      <w:pPr>
        <w:pStyle w:val="ListParagraph"/>
        <w:numPr>
          <w:ilvl w:val="0"/>
          <w:numId w:val="46"/>
        </w:numPr>
      </w:pPr>
      <w:r w:rsidRPr="00570BFF">
        <w:t>Hoạt động của HTX. Nhóm HTX hoạt động hiệu quả và nhóm HTX phục vụ tốt lợi ích cho thành viên có tỷ lệ HTX chuyên ngành cao nhất, lần lượt là 75% và 64%. Trong khi ở nhóm HTX hoạt động yếu kém, chỉ có 29% HTX chuyên ngành.</w:t>
      </w:r>
    </w:p>
    <w:p w:rsidR="00AB34F3" w:rsidRPr="00570BFF" w:rsidRDefault="00AB34F3" w:rsidP="00AB34F3">
      <w:pPr>
        <w:pStyle w:val="ListParagraph"/>
        <w:numPr>
          <w:ilvl w:val="0"/>
          <w:numId w:val="46"/>
        </w:numPr>
      </w:pPr>
      <w:r w:rsidRPr="00570BFF">
        <w:t>Sự tham gia của thành viên.</w:t>
      </w:r>
    </w:p>
    <w:p w:rsidR="00AB34F3" w:rsidRPr="00570BFF" w:rsidRDefault="00AB34F3" w:rsidP="00AB34F3">
      <w:pPr>
        <w:pStyle w:val="ListParagraph"/>
        <w:ind w:left="936"/>
      </w:pPr>
      <w:r w:rsidRPr="00570BFF">
        <w:t>+ Vốn góp của thành viên: các HTX có tỉ lệ thấp thành viên góp vốn như HTX diêm nghiệp, HTX kiểu cũ chuyển đổi là các HTX có doanh thu, lợi nhuận/thành viên thấp</w:t>
      </w:r>
    </w:p>
    <w:p w:rsidR="00AB34F3" w:rsidRPr="00570BFF" w:rsidRDefault="00AB34F3" w:rsidP="00AB34F3">
      <w:pPr>
        <w:pStyle w:val="ListParagraph"/>
        <w:ind w:left="936"/>
      </w:pPr>
      <w:r w:rsidRPr="00570BFF">
        <w:t>+ Sử dụng dịch vụ của HTX. Các HTX hiệu quả cũng là các HTX cung cấp các dịch vụ đáp ứng nhu cầu của thành viên, nhất là dịch vụ tiêu thụ sản phẩm cho thành viên.</w:t>
      </w:r>
    </w:p>
    <w:p w:rsidR="00AB34F3" w:rsidRPr="00570BFF" w:rsidRDefault="00AB34F3" w:rsidP="00AB34F3">
      <w:pPr>
        <w:pStyle w:val="ListParagraph"/>
        <w:numPr>
          <w:ilvl w:val="0"/>
          <w:numId w:val="46"/>
        </w:numPr>
      </w:pPr>
      <w:r w:rsidRPr="00570BFF">
        <w:t>Tài sản và vốn của HTX. HTX có doanh thu cao là các HTX có tài sản và vốn lớn</w:t>
      </w:r>
    </w:p>
    <w:p w:rsidR="00AB34F3" w:rsidRPr="00570BFF" w:rsidRDefault="00AB34F3" w:rsidP="00AB34F3">
      <w:pPr>
        <w:pStyle w:val="ListParagraph"/>
        <w:numPr>
          <w:ilvl w:val="0"/>
          <w:numId w:val="46"/>
        </w:numPr>
      </w:pPr>
      <w:r w:rsidRPr="00570BFF">
        <w:t>Sự quan tâm của chính quyền địa phương thông qua việc ban hành các chương trình, có chính sách cụ thể để hỗ trợ HTX</w:t>
      </w:r>
    </w:p>
    <w:p w:rsidR="00AB34F3" w:rsidRPr="00570BFF" w:rsidRDefault="00AB34F3" w:rsidP="00AB34F3">
      <w:pPr>
        <w:rPr>
          <w:b/>
        </w:rPr>
      </w:pPr>
      <w:r w:rsidRPr="00570BFF">
        <w:rPr>
          <w:b/>
        </w:rPr>
        <w:t>f) Những bất cập trong tổ chức bộ máy QLNN đối với HTX trong NLNN hiện nay</w:t>
      </w:r>
    </w:p>
    <w:p w:rsidR="00AB34F3" w:rsidRPr="00570BFF" w:rsidRDefault="00AB34F3" w:rsidP="00AB34F3">
      <w:r w:rsidRPr="00570BFF">
        <w:t>- Tổ chức bộ máy QLNN về HTX chưa được kiện toàn, thiếu sự thống nhất ở các địa phương, ở các cấp</w:t>
      </w:r>
    </w:p>
    <w:p w:rsidR="00AB34F3" w:rsidRPr="00570BFF" w:rsidRDefault="00AB34F3" w:rsidP="00AB34F3">
      <w:r w:rsidRPr="00570BFF">
        <w:t>- Có sự chồng chéo về chức năng, nhiệm vụ QLNN giữa các cơ quan</w:t>
      </w:r>
    </w:p>
    <w:p w:rsidR="00AB34F3" w:rsidRPr="00570BFF" w:rsidRDefault="00AB34F3" w:rsidP="00AB34F3">
      <w:pPr>
        <w:rPr>
          <w:szCs w:val="26"/>
        </w:rPr>
      </w:pPr>
      <w:r w:rsidRPr="00570BFF">
        <w:rPr>
          <w:szCs w:val="26"/>
        </w:rPr>
        <w:t>- Cán bộ QLNN về HTX thiếu về số lượng, yếu về trình độ chuyên môn</w:t>
      </w:r>
    </w:p>
    <w:p w:rsidR="00AB34F3" w:rsidRPr="00570BFF" w:rsidRDefault="00AB34F3" w:rsidP="00AB34F3">
      <w:pPr>
        <w:rPr>
          <w:szCs w:val="26"/>
        </w:rPr>
      </w:pPr>
      <w:r w:rsidRPr="00570BFF">
        <w:rPr>
          <w:szCs w:val="26"/>
        </w:rPr>
        <w:lastRenderedPageBreak/>
        <w:t>- Nhận thức về HTX và nhiệm vụ QLNN về HTX của chính quyền địa phương còn hạn chế dẫn đến những can thiệp không phù hợp trong QLNN đối với HTX.</w:t>
      </w:r>
    </w:p>
    <w:p w:rsidR="00AB34F3" w:rsidRPr="00570BFF" w:rsidRDefault="00AB34F3" w:rsidP="00AB34F3">
      <w:pPr>
        <w:rPr>
          <w:b/>
        </w:rPr>
      </w:pPr>
      <w:r w:rsidRPr="00570BFF">
        <w:rPr>
          <w:b/>
        </w:rPr>
        <w:t xml:space="preserve">g) Hạn chế, bất cập của các chính sách và giải pháp hỗ trợ, khuyến khích phát triển HTX trong nông, lâm, ngư nghiệp hiện nay? </w:t>
      </w:r>
    </w:p>
    <w:p w:rsidR="00AB34F3" w:rsidRPr="00570BFF" w:rsidRDefault="00AB34F3" w:rsidP="00AB34F3">
      <w:r w:rsidRPr="00570BFF">
        <w:t>Nhiều chính sách ưu đãi, hỗ trợ HTX NLNN đã được thực hiện. Nhiều HTX đã được hưởng các hỗ trợ từ các chính sách ưu đãi, hỗ trợ của nhà nước. Các chương trình đào tạo, tập huấn cho cán bộ HTX NLNN hàng năm đều được các địa phương thực hiện. Chính sách hỗ trợ của nhà nước nói chung có tác động tích cực đến sự phát triển HTX NLNN. Các địa phương có ban hành chương trình hành động phát triển HTX thì ở đó phong trào HTX phát triển mạnh. Tuy nhiên, chính sách ưu đãi, hỗ trợ phát triển HTX trong thời gian qua vẫn còn bất cập, chưa đáp ứng nhu cầu của HTX NLNN.</w:t>
      </w:r>
    </w:p>
    <w:p w:rsidR="00AB34F3" w:rsidRPr="00570BFF" w:rsidRDefault="00AB34F3" w:rsidP="00AB34F3">
      <w:r w:rsidRPr="00570BFF">
        <w:t>Một số văn bản chính sách hiện vẫn còn hiệu lực nhưng không có tính khả thi cao, cần thiết phải sửa đổi, bổ sung làm rõ. Điển hình là chính sách ưu đãi đất đai cho HTX, chính sách ưu đãi tiếp cận tín dụng cho HTX, chính sách hỗ trợ HTX liên kết với doanh nghiệp trong sản xuất, tiêu thụ sản phẩm theo hướng cánh đồng lớn,…</w:t>
      </w:r>
    </w:p>
    <w:p w:rsidR="00AB34F3" w:rsidRPr="00570BFF" w:rsidRDefault="00AB34F3" w:rsidP="00AB34F3">
      <w:r w:rsidRPr="00570BFF">
        <w:t xml:space="preserve">Chính sách hỗ trợ, ưu đãi đối với HTX được quy định tại nhiều văn bản khác nhau, khó theo dõi và tổng hợp. Điều này </w:t>
      </w:r>
      <w:r w:rsidRPr="00570BFF">
        <w:rPr>
          <w:spacing w:val="-2"/>
        </w:rPr>
        <w:t>khiến n</w:t>
      </w:r>
      <w:r w:rsidRPr="00570BFF">
        <w:t xml:space="preserve">hiều HTX không nắm hết các chính sách hỗ trợ trong lĩnh vực hoạt động của mình. </w:t>
      </w:r>
    </w:p>
    <w:p w:rsidR="00AB34F3" w:rsidRPr="00570BFF" w:rsidRDefault="00AB34F3" w:rsidP="00AB34F3">
      <w:pPr>
        <w:rPr>
          <w:i/>
        </w:rPr>
      </w:pPr>
      <w:r w:rsidRPr="00570BFF">
        <w:t>Chính sách được ban hành nhưng thiếu giải pháp về nguồn lực để thực thi: 1) Thiếu nguồn lực về con người để thực hiện; 2) Thiếu nguồn lực về tài chính; 3) Chính sách phức tạp, luẩn quẩn,…</w:t>
      </w:r>
    </w:p>
    <w:p w:rsidR="000D4CBE" w:rsidRPr="00570BFF" w:rsidRDefault="00AB34F3" w:rsidP="004E3F2C">
      <w:r w:rsidRPr="00570BFF">
        <w:t>Nhiều chính sách hỗ trợ HTX nông nghiệp thời gian qua mang tính cào bằng, chưa ưu tiên khuyến khích HTX tham gia các dịch vụ cộng đồng (công ích). Thiếu chính sách đặc thù cho HTX trong NLNN, đặc biệt là các chính sách hỗ trợ, thúc đẩy sự liên kết, tham gia HTX củ</w:t>
      </w:r>
      <w:r w:rsidR="004E3F2C">
        <w:t>a các thành viên.</w:t>
      </w:r>
    </w:p>
    <w:p w:rsidR="000D4CBE" w:rsidRPr="00570BFF" w:rsidRDefault="000D4CBE" w:rsidP="000D4CBE">
      <w:pPr>
        <w:pStyle w:val="Heading1"/>
        <w:rPr>
          <w:noProof w:val="0"/>
        </w:rPr>
      </w:pPr>
      <w:bookmarkStart w:id="359" w:name="_Toc451659930"/>
      <w:r w:rsidRPr="00570BFF">
        <w:rPr>
          <w:noProof w:val="0"/>
        </w:rPr>
        <w:t>3. Kết luận mục tiêu nghiên cứu 3</w:t>
      </w:r>
      <w:bookmarkEnd w:id="359"/>
    </w:p>
    <w:p w:rsidR="00AB34F3" w:rsidRPr="00570BFF" w:rsidRDefault="00AB34F3" w:rsidP="00AB34F3">
      <w:pPr>
        <w:rPr>
          <w:b/>
        </w:rPr>
      </w:pPr>
      <w:r w:rsidRPr="00570BFF">
        <w:rPr>
          <w:b/>
        </w:rPr>
        <w:t>a) Phương hướng củng cố để tăng cường QLNN đối với HTX trong NLNN</w:t>
      </w:r>
    </w:p>
    <w:p w:rsidR="00AB34F3" w:rsidRPr="00570BFF" w:rsidRDefault="00AB34F3" w:rsidP="00AB34F3">
      <w:pPr>
        <w:pStyle w:val="ListParagraph"/>
        <w:numPr>
          <w:ilvl w:val="0"/>
          <w:numId w:val="32"/>
        </w:numPr>
      </w:pPr>
      <w:r w:rsidRPr="00570BFF">
        <w:t>Có quy định thống nhất bộ máy quản lý nhà nước về HTX NLNN trên phạm vi cả nước từ cấp tỉnh đến cấp xã.</w:t>
      </w:r>
    </w:p>
    <w:p w:rsidR="00AB34F3" w:rsidRPr="00570BFF" w:rsidRDefault="00AB34F3" w:rsidP="00AB34F3">
      <w:pPr>
        <w:pStyle w:val="ListParagraph"/>
        <w:numPr>
          <w:ilvl w:val="0"/>
          <w:numId w:val="32"/>
        </w:numPr>
      </w:pPr>
      <w:r w:rsidRPr="00570BFF">
        <w:t>Phân định rõ nhiệm vụ quản lý nhà nước giữa Bộ KĐ&amp;ĐT và Bộ NN&amp;PTNT đối với HTX nông nghiệp. Quy định rõ chức năng, nhiệm vụ quản lý nhà nước ở mỗi cấp ở địa phương (tỉnh, huyện, xã).</w:t>
      </w:r>
    </w:p>
    <w:p w:rsidR="00AB34F3" w:rsidRPr="00570BFF" w:rsidRDefault="00AB34F3" w:rsidP="00AB34F3">
      <w:pPr>
        <w:pStyle w:val="ListParagraph"/>
        <w:numPr>
          <w:ilvl w:val="0"/>
          <w:numId w:val="32"/>
        </w:numPr>
        <w:spacing w:line="276" w:lineRule="auto"/>
        <w:contextualSpacing/>
      </w:pPr>
      <w:r w:rsidRPr="00570BFF">
        <w:t xml:space="preserve">Bộ NN&amp;PTNT làm các chức năng quản lý nhà nước về HTX nông lâm ngư nghiệp trên các nội dung sau: Chủ trì tham mưu xây dựng các chiến lược, cơ chế chính sách, </w:t>
      </w:r>
      <w:r w:rsidRPr="00570BFF">
        <w:lastRenderedPageBreak/>
        <w:t>chương trình, kế hoạch phát triển hợp tác xã NLNN; Chủ trì tham mưu, ban hành các văn bản pháp luật có liên quan đến HTX NLNN; Phổ biến, hướng dẫn và tổ chức thực hiện các văn bản pháp luật có liên quan đến HTX NLNN; Tổ chức thực hiện các chính sách hỗ trợ đối với HTX NLNN; Đào tạo, tập huấn nâng cao năng lực cho cán bộ làm công tác quản lý nhà nước về HTX NLNN; Chủ trì xây dựng chỉ tiêu, hệ thống theo dõi đánh giá sự phát triển, hiệu quả của HTX nông nghiệp. Báo cáo theo định kỳ về HTX NLNN trên phạm vi toàn quốc.</w:t>
      </w:r>
    </w:p>
    <w:p w:rsidR="00AB34F3" w:rsidRPr="00570BFF" w:rsidRDefault="00AB34F3" w:rsidP="00AB34F3">
      <w:pPr>
        <w:pStyle w:val="ListParagraph"/>
        <w:numPr>
          <w:ilvl w:val="0"/>
          <w:numId w:val="32"/>
        </w:numPr>
        <w:spacing w:line="276" w:lineRule="auto"/>
      </w:pPr>
      <w:r w:rsidRPr="00570BFF">
        <w:t>Nâng cao năng lực cho cán bộ quản lý nhà nước về HTX nông nghiệp ở các cấp.</w:t>
      </w:r>
    </w:p>
    <w:p w:rsidR="00AB34F3" w:rsidRPr="00570BFF" w:rsidRDefault="00AB34F3" w:rsidP="00AB34F3">
      <w:pPr>
        <w:rPr>
          <w:b/>
        </w:rPr>
      </w:pPr>
      <w:r w:rsidRPr="00570BFF">
        <w:rPr>
          <w:b/>
        </w:rPr>
        <w:t>b) Chính sách và giải pháp cần hoàn thiên, bổ sung để phát triển HTX NLTS hoạt động hiệu quả</w:t>
      </w:r>
    </w:p>
    <w:p w:rsidR="00AB34F3" w:rsidRPr="00570BFF" w:rsidRDefault="00AB34F3" w:rsidP="00AB34F3">
      <w:pPr>
        <w:rPr>
          <w:lang w:eastAsia="x-none"/>
        </w:rPr>
      </w:pPr>
      <w:r w:rsidRPr="00570BFF">
        <w:rPr>
          <w:lang w:eastAsia="x-none"/>
        </w:rPr>
        <w:t>Để phát triển HTX NLNN hoạt động hiệu quả cần hoàn thiện, bổ sung các chính sách sau:</w:t>
      </w:r>
    </w:p>
    <w:p w:rsidR="00AB34F3" w:rsidRPr="00570BFF" w:rsidRDefault="00AB34F3" w:rsidP="00AB34F3">
      <w:pPr>
        <w:pStyle w:val="ListParagraph"/>
        <w:numPr>
          <w:ilvl w:val="0"/>
          <w:numId w:val="32"/>
        </w:numPr>
        <w:rPr>
          <w:lang w:eastAsia="x-none"/>
        </w:rPr>
      </w:pPr>
      <w:r w:rsidRPr="00570BFF">
        <w:rPr>
          <w:lang w:eastAsia="x-none"/>
        </w:rPr>
        <w:t>Củng cố bộ máy quản lý nhà nước về HTX NLNN theo hướng thống nhất bộ máy quản lý nhà nước về HTX ở các cấp, phân định rõ nhiệm vụ của các Bộ (KH&amp;ĐT, NN&amp;PTNT, Liên minh HTX VN) và ở các cấp, nâng cao năng lực cho cán bộ quản lý nhà nước về HTX; Nâng cao vai trò trách nhiệm của chính quyền các cấp trong việc hỗ trợ HTX NLNN phát triển</w:t>
      </w:r>
    </w:p>
    <w:p w:rsidR="00AB34F3" w:rsidRPr="00570BFF" w:rsidRDefault="00AB34F3" w:rsidP="00AB34F3">
      <w:pPr>
        <w:pStyle w:val="ListParagraph"/>
        <w:numPr>
          <w:ilvl w:val="0"/>
          <w:numId w:val="32"/>
        </w:numPr>
        <w:rPr>
          <w:lang w:eastAsia="x-none"/>
        </w:rPr>
      </w:pPr>
      <w:r w:rsidRPr="00570BFF">
        <w:rPr>
          <w:lang w:eastAsia="x-none"/>
        </w:rPr>
        <w:t>Xây dựng hệ thống theo dõi, đánh giá hoạt động HTX NLNN</w:t>
      </w:r>
    </w:p>
    <w:p w:rsidR="00AB34F3" w:rsidRPr="00570BFF" w:rsidRDefault="00AB34F3" w:rsidP="00AB34F3">
      <w:pPr>
        <w:pStyle w:val="ListParagraph"/>
        <w:numPr>
          <w:ilvl w:val="0"/>
          <w:numId w:val="32"/>
        </w:numPr>
        <w:rPr>
          <w:lang w:eastAsia="x-none"/>
        </w:rPr>
      </w:pPr>
      <w:r w:rsidRPr="00570BFF">
        <w:rPr>
          <w:lang w:eastAsia="x-none"/>
        </w:rPr>
        <w:t>Hỗ trợ HTX chuyển đổi, giải thể theo đúng Luật HTX 2012. Cần phải có chính sách đột phá để giải quyết các HTX hoạt động kém hiệu quả, phá sản nhưng chưa giải thể được.</w:t>
      </w:r>
    </w:p>
    <w:p w:rsidR="00AB34F3" w:rsidRPr="00570BFF" w:rsidRDefault="00AB34F3" w:rsidP="00AB34F3">
      <w:pPr>
        <w:pStyle w:val="ListParagraph"/>
        <w:numPr>
          <w:ilvl w:val="0"/>
          <w:numId w:val="32"/>
        </w:numPr>
        <w:rPr>
          <w:lang w:eastAsia="x-none"/>
        </w:rPr>
      </w:pPr>
      <w:r w:rsidRPr="00570BFF">
        <w:rPr>
          <w:lang w:eastAsia="x-none"/>
        </w:rPr>
        <w:t>Nâng cao năng lực cho HTX. Nâng cao năng lực cho cán bộ quản lý HTX; Hỗ trợ HTX phát triển các dịch vụ mới, giao cho HTX thực hiện một số dịch vụ công nông nghiệp; Tạo thuận lợi cho HTX tiếp cận tín dụng thông qua việc quy định cho phép sử dụng tài sản hình thành từ vốn vay, sử dụng quyền sử dụng đất được giao để thế chấp, kiểm toán HTX; Có chính sách hỗ trợ HTX thuê đất, được giao đất để mở rộng quy mô sản xuất.</w:t>
      </w:r>
    </w:p>
    <w:p w:rsidR="00AB34F3" w:rsidRPr="00570BFF" w:rsidRDefault="00AB34F3" w:rsidP="00AB34F3">
      <w:pPr>
        <w:pStyle w:val="ListParagraph"/>
        <w:numPr>
          <w:ilvl w:val="0"/>
          <w:numId w:val="32"/>
        </w:numPr>
        <w:rPr>
          <w:lang w:eastAsia="x-none"/>
        </w:rPr>
      </w:pPr>
      <w:r w:rsidRPr="00570BFF">
        <w:rPr>
          <w:lang w:eastAsia="x-none"/>
        </w:rPr>
        <w:t>Có chính sách đặc thù cho từng loại hình HTX: hỗ trợ HTX phát triển thương hiệu, áp dụng các quy trình sản xuất bền vững có chứng nhận chất lượng; Hỗ trợ HTX trong việc cung cấp các dịch vụ phục vụ sản xuất cho thành viên và cộng đồng dân cư; Hỗ trợ HTX tham gia chuỗi liên kết giá trị.</w:t>
      </w:r>
    </w:p>
    <w:p w:rsidR="000D4CBE" w:rsidRPr="004E3F2C" w:rsidRDefault="00AB34F3" w:rsidP="004E3F2C">
      <w:pPr>
        <w:numPr>
          <w:ilvl w:val="0"/>
          <w:numId w:val="32"/>
        </w:numPr>
        <w:rPr>
          <w:szCs w:val="26"/>
        </w:rPr>
      </w:pPr>
      <w:r w:rsidRPr="00570BFF">
        <w:rPr>
          <w:lang w:eastAsia="x-none"/>
        </w:rPr>
        <w:t>Tuyên truyền, khen thưởng các cá nhân, mô hình HTX điển hình để động viên phong trào HTX.</w:t>
      </w:r>
    </w:p>
    <w:p w:rsidR="00FB4638" w:rsidRPr="00844C3A" w:rsidRDefault="00FB4638" w:rsidP="00430BAE">
      <w:pPr>
        <w:pStyle w:val="Heading1"/>
        <w:rPr>
          <w:noProof w:val="0"/>
        </w:rPr>
      </w:pPr>
      <w:bookmarkStart w:id="360" w:name="_Toc451659931"/>
      <w:r w:rsidRPr="00844C3A">
        <w:rPr>
          <w:noProof w:val="0"/>
        </w:rPr>
        <w:lastRenderedPageBreak/>
        <w:t>4. Hạn chế của nghiên cứu</w:t>
      </w:r>
      <w:bookmarkEnd w:id="360"/>
    </w:p>
    <w:p w:rsidR="000D4CBE" w:rsidRPr="00844C3A" w:rsidRDefault="00A84353" w:rsidP="00570BFF">
      <w:pPr>
        <w:spacing w:line="276" w:lineRule="auto"/>
        <w:ind w:firstLine="578"/>
        <w:rPr>
          <w:lang w:eastAsia="x-none"/>
        </w:rPr>
      </w:pPr>
      <w:r w:rsidRPr="00844C3A">
        <w:rPr>
          <w:lang w:eastAsia="x-none"/>
        </w:rPr>
        <w:t>Hạn chế của nghiên cứu là chưa phân tích,</w:t>
      </w:r>
      <w:r w:rsidR="00727C72" w:rsidRPr="00844C3A">
        <w:rPr>
          <w:lang w:eastAsia="x-none"/>
        </w:rPr>
        <w:t xml:space="preserve"> </w:t>
      </w:r>
      <w:r w:rsidRPr="00844C3A">
        <w:rPr>
          <w:lang w:eastAsia="x-none"/>
        </w:rPr>
        <w:t xml:space="preserve">xác định được các yếu tố ảnh hưởng đến chính sách và giải pháp phát triển HTX trong NLNN. Cụ thể là các yếu tố ảnh hưởng đến quá trình hoạch định, ban hành chính sách, và quá trình thực thi chính sách. </w:t>
      </w:r>
      <w:r w:rsidR="00727C72" w:rsidRPr="00844C3A">
        <w:rPr>
          <w:lang w:eastAsia="x-none"/>
        </w:rPr>
        <w:t>Ngoài ra, nghiên cứu này mới chỉ nêu được các nguyên nhân HTX chưa giải thể, đăng ký lại theo Luật HTX 2012 cũng như gợi ý một số chính sách nhằm đây mảnh việc đăng ký lại theo Luật HTX. Nghiên cứu này chưa làm sâu làm rõ mỗ</w:t>
      </w:r>
      <w:r w:rsidR="00727C72">
        <w:rPr>
          <w:lang w:eastAsia="x-none"/>
        </w:rPr>
        <w:t xml:space="preserve">i nguyên nhân đó </w:t>
      </w:r>
      <w:r w:rsidR="00727C72" w:rsidRPr="00844C3A">
        <w:rPr>
          <w:lang w:eastAsia="x-none"/>
        </w:rPr>
        <w:t>có mức độ ảnh hưởng như thế nào, cũng như chi phí để thực hiện các giải pháp hoàn thành việc đăng ký lại HTX. Đây là một nội dung nghiên cứu cần được triển khai để có thể đưa ra căn cứ khoa học đầy đủ hơn nữa cho các giải pháp đăng ký lại HTX.</w:t>
      </w:r>
    </w:p>
    <w:sectPr w:rsidR="000D4CBE" w:rsidRPr="00844C3A" w:rsidSect="005917D8">
      <w:pgSz w:w="12240" w:h="15840"/>
      <w:pgMar w:top="993" w:right="1041" w:bottom="1135" w:left="16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8E" w:rsidRDefault="006D418E" w:rsidP="00F330EA">
      <w:pPr>
        <w:spacing w:before="0" w:line="240" w:lineRule="auto"/>
      </w:pPr>
      <w:r>
        <w:separator/>
      </w:r>
    </w:p>
  </w:endnote>
  <w:endnote w:type="continuationSeparator" w:id="0">
    <w:p w:rsidR="006D418E" w:rsidRDefault="006D418E" w:rsidP="00F330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B8" w:rsidRDefault="00D169B8" w:rsidP="00F330EA">
    <w:pPr>
      <w:pStyle w:val="Footer"/>
      <w:jc w:val="center"/>
    </w:pPr>
    <w:r>
      <w:fldChar w:fldCharType="begin"/>
    </w:r>
    <w:r>
      <w:instrText xml:space="preserve"> PAGE   \* MERGEFORMAT </w:instrText>
    </w:r>
    <w:r>
      <w:fldChar w:fldCharType="separate"/>
    </w:r>
    <w:r w:rsidR="00E32219">
      <w:rPr>
        <w:noProof/>
      </w:rPr>
      <w:t>ii</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B8" w:rsidRDefault="00D169B8" w:rsidP="00F330EA">
    <w:pPr>
      <w:pStyle w:val="Footer"/>
      <w:jc w:val="center"/>
    </w:pPr>
    <w:r>
      <w:fldChar w:fldCharType="begin"/>
    </w:r>
    <w:r w:rsidRPr="005917D8">
      <w:instrText xml:space="preserve"> PAGE   \* MERGEFORMAT </w:instrText>
    </w:r>
    <w:r>
      <w:fldChar w:fldCharType="separate"/>
    </w:r>
    <w:r w:rsidR="00E32219">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8E" w:rsidRDefault="006D418E" w:rsidP="00F330EA">
      <w:pPr>
        <w:spacing w:before="0" w:line="240" w:lineRule="auto"/>
      </w:pPr>
      <w:r>
        <w:separator/>
      </w:r>
    </w:p>
  </w:footnote>
  <w:footnote w:type="continuationSeparator" w:id="0">
    <w:p w:rsidR="006D418E" w:rsidRDefault="006D418E" w:rsidP="00F330EA">
      <w:pPr>
        <w:spacing w:before="0" w:line="240" w:lineRule="auto"/>
      </w:pPr>
      <w:r>
        <w:continuationSeparator/>
      </w:r>
    </w:p>
  </w:footnote>
  <w:footnote w:id="1">
    <w:p w:rsidR="00D169B8" w:rsidRPr="00D71D5C" w:rsidRDefault="00D169B8" w:rsidP="00B33D45">
      <w:pPr>
        <w:pStyle w:val="FootnoteText"/>
        <w:spacing w:before="120"/>
        <w:ind w:firstLine="0"/>
        <w:rPr>
          <w:lang w:val="vi-VN"/>
        </w:rPr>
      </w:pPr>
      <w:r>
        <w:rPr>
          <w:rStyle w:val="FootnoteReference"/>
        </w:rPr>
        <w:footnoteRef/>
      </w:r>
      <w:r w:rsidRPr="00670301">
        <w:rPr>
          <w:lang w:val="vi-VN"/>
        </w:rPr>
        <w:t xml:space="preserve"> </w:t>
      </w:r>
      <w:r w:rsidRPr="008B5FEF">
        <w:rPr>
          <w:lang w:val="vi-VN"/>
        </w:rPr>
        <w:t>Trong số các HTX nông nghiệp cả nước hiện có 80% số HTX làm dịch vụ thuỷ lợi; 30% số HTX làm dịch vụ cung ứng vật tư, phân bón; 97% số HTX làm dịch vụ chuyển giao tiến tiến bộ kỹ thuật; 11% số HTX nông nghiệp làm dịch vụ điện; dịch vụ giống cây trồng 53%; dịch vụ làm đất bằng máy 20%; dịch vụ thú y 21%.</w:t>
      </w:r>
    </w:p>
  </w:footnote>
  <w:footnote w:id="2">
    <w:p w:rsidR="00D169B8" w:rsidRPr="00D71D5C" w:rsidRDefault="00D169B8" w:rsidP="00B33D45">
      <w:pPr>
        <w:pStyle w:val="FootnoteText"/>
        <w:spacing w:before="120"/>
        <w:ind w:firstLine="0"/>
        <w:rPr>
          <w:lang w:val="vi-VN"/>
        </w:rPr>
      </w:pPr>
      <w:r>
        <w:rPr>
          <w:rStyle w:val="FootnoteReference"/>
        </w:rPr>
        <w:footnoteRef/>
      </w:r>
      <w:r w:rsidRPr="00D71D5C">
        <w:rPr>
          <w:lang w:val="vi-VN"/>
        </w:rPr>
        <w:t xml:space="preserve"> Ý kiến phát biểu của doanh nghiệp tại hội thảo khoa học “Đổi mới, phát triển và nâng cao hiệu quả kinh tế tập thể trong tiến trình tái cơ cấu kinh tế”, tổ chức ngày 27 tháng 12 năm 2014 của Ban Kinh tế Trung ương, Bộ NN&amp;PTNT, Bộ KH&amp;ĐT, Liên minh HTX Việt Nam, Ủy ban Trung ương MTTQ Việt Nam.</w:t>
      </w:r>
    </w:p>
  </w:footnote>
  <w:footnote w:id="3">
    <w:p w:rsidR="00D169B8" w:rsidRPr="009F6291" w:rsidRDefault="00D169B8" w:rsidP="00B33D45">
      <w:pPr>
        <w:pStyle w:val="FootnoteText"/>
        <w:spacing w:before="60"/>
        <w:ind w:firstLine="0"/>
        <w:rPr>
          <w:sz w:val="18"/>
          <w:szCs w:val="18"/>
          <w:lang w:val="vi-VN"/>
        </w:rPr>
      </w:pPr>
      <w:r w:rsidRPr="009F6291">
        <w:rPr>
          <w:rStyle w:val="FootnoteReference"/>
          <w:sz w:val="18"/>
          <w:szCs w:val="18"/>
        </w:rPr>
        <w:footnoteRef/>
      </w:r>
      <w:r w:rsidRPr="00420DB6">
        <w:rPr>
          <w:noProof/>
          <w:sz w:val="18"/>
          <w:szCs w:val="18"/>
          <w:lang w:val="vi-VN"/>
        </w:rPr>
        <w:t xml:space="preserve"> </w:t>
      </w:r>
      <w:r w:rsidRPr="00711680">
        <w:rPr>
          <w:noProof/>
          <w:sz w:val="18"/>
          <w:szCs w:val="18"/>
          <w:lang w:val="vi-VN"/>
        </w:rPr>
        <w:t>Theo</w:t>
      </w:r>
      <w:r w:rsidRPr="00420DB6">
        <w:rPr>
          <w:noProof/>
          <w:sz w:val="18"/>
          <w:szCs w:val="18"/>
          <w:lang w:val="vi-VN"/>
        </w:rPr>
        <w:t xml:space="preserve"> </w:t>
      </w:r>
      <w:r w:rsidRPr="009F6291">
        <w:rPr>
          <w:noProof/>
          <w:sz w:val="18"/>
          <w:szCs w:val="18"/>
          <w:lang w:val="vi-VN" w:eastAsia="ja-JP"/>
        </w:rPr>
        <w:t>Quyết định số 10/2007/QĐ-TTg của Thủ trướng Chính phủ</w:t>
      </w:r>
      <w:r w:rsidRPr="00420DB6">
        <w:rPr>
          <w:noProof/>
          <w:sz w:val="18"/>
          <w:szCs w:val="18"/>
          <w:lang w:val="vi-VN" w:eastAsia="ja-JP"/>
        </w:rPr>
        <w:t xml:space="preserve"> </w:t>
      </w:r>
      <w:r w:rsidRPr="009F6291">
        <w:rPr>
          <w:noProof/>
          <w:sz w:val="18"/>
          <w:szCs w:val="18"/>
          <w:lang w:val="vi-VN" w:eastAsia="ja-JP"/>
        </w:rPr>
        <w:t>ngày 23 tháng 1 năm 2007 ban hành hệ thống ngành kinh tế của Việ</w:t>
      </w:r>
      <w:r>
        <w:rPr>
          <w:noProof/>
          <w:sz w:val="18"/>
          <w:szCs w:val="18"/>
          <w:lang w:val="vi-VN" w:eastAsia="ja-JP"/>
        </w:rPr>
        <w:t xml:space="preserve">t </w:t>
      </w:r>
      <w:r w:rsidRPr="00420DB6">
        <w:rPr>
          <w:noProof/>
          <w:sz w:val="18"/>
          <w:szCs w:val="18"/>
          <w:lang w:val="vi-VN" w:eastAsia="ja-JP"/>
        </w:rPr>
        <w:t>N</w:t>
      </w:r>
      <w:r w:rsidRPr="009F6291">
        <w:rPr>
          <w:noProof/>
          <w:sz w:val="18"/>
          <w:szCs w:val="18"/>
          <w:lang w:val="vi-VN" w:eastAsia="ja-JP"/>
        </w:rPr>
        <w:t>am.</w:t>
      </w:r>
    </w:p>
  </w:footnote>
  <w:footnote w:id="4">
    <w:p w:rsidR="00D169B8" w:rsidRPr="005D083B" w:rsidRDefault="00D169B8" w:rsidP="00F72B72">
      <w:pPr>
        <w:pStyle w:val="FootnoteText"/>
        <w:ind w:firstLine="0"/>
        <w:rPr>
          <w:lang w:val="vi-VN"/>
        </w:rPr>
      </w:pPr>
      <w:r>
        <w:rPr>
          <w:rStyle w:val="FootnoteReference"/>
        </w:rPr>
        <w:footnoteRef/>
      </w:r>
      <w:r>
        <w:t xml:space="preserve"> </w:t>
      </w:r>
      <w:r w:rsidRPr="005D083B">
        <w:rPr>
          <w:sz w:val="18"/>
          <w:szCs w:val="18"/>
          <w:lang w:val="vi-VN"/>
        </w:rPr>
        <w:t>Kinh tế phát triển, tập I, trang 15, Nhà xuất bản Thống kê, 1999.</w:t>
      </w:r>
    </w:p>
  </w:footnote>
  <w:footnote w:id="5">
    <w:p w:rsidR="00D169B8" w:rsidRPr="00671E60" w:rsidRDefault="00D169B8" w:rsidP="00F72B72">
      <w:pPr>
        <w:pStyle w:val="FootnoteText"/>
        <w:spacing w:before="60"/>
        <w:ind w:firstLine="0"/>
        <w:rPr>
          <w:sz w:val="18"/>
          <w:szCs w:val="18"/>
          <w:lang w:val="vi-VN"/>
        </w:rPr>
      </w:pPr>
      <w:r w:rsidRPr="00671E60">
        <w:rPr>
          <w:rStyle w:val="FootnoteReference"/>
          <w:sz w:val="18"/>
          <w:szCs w:val="18"/>
        </w:rPr>
        <w:footnoteRef/>
      </w:r>
      <w:r w:rsidRPr="00671E60">
        <w:rPr>
          <w:sz w:val="18"/>
          <w:szCs w:val="18"/>
          <w:lang w:val="vi-VN"/>
        </w:rPr>
        <w:t xml:space="preserve"> Tài liệu </w:t>
      </w:r>
      <w:r w:rsidRPr="00987DB1">
        <w:rPr>
          <w:i/>
          <w:sz w:val="18"/>
          <w:szCs w:val="18"/>
          <w:lang w:val="vi-VN"/>
        </w:rPr>
        <w:t>Phong trào Hợp tác xã ở Việt Nam</w:t>
      </w:r>
      <w:r w:rsidRPr="00987DB1">
        <w:rPr>
          <w:sz w:val="18"/>
          <w:szCs w:val="18"/>
          <w:lang w:val="vi-VN"/>
        </w:rPr>
        <w:t>,</w:t>
      </w:r>
      <w:r w:rsidRPr="00671E60">
        <w:rPr>
          <w:sz w:val="18"/>
          <w:szCs w:val="18"/>
          <w:lang w:val="vi-VN"/>
        </w:rPr>
        <w:t xml:space="preserve"> do GRET (Tổ chức chuyển giao công nghệ Pháp), được Ủy ban Chau Âu và Bộ Ngoại giao và châu Âu của Pháp tài trợ để thực hiện dự án </w:t>
      </w:r>
      <w:r w:rsidRPr="00671E60">
        <w:rPr>
          <w:noProof/>
          <w:sz w:val="18"/>
          <w:szCs w:val="18"/>
          <w:lang w:val="vi-VN"/>
        </w:rPr>
        <w:t>AID-Coop, 2009.</w:t>
      </w:r>
    </w:p>
  </w:footnote>
  <w:footnote w:id="6">
    <w:p w:rsidR="00D169B8" w:rsidRPr="00987DB1" w:rsidRDefault="00D169B8" w:rsidP="00F72B72">
      <w:pPr>
        <w:pStyle w:val="FootnoteText"/>
        <w:spacing w:before="60"/>
        <w:ind w:firstLine="0"/>
        <w:rPr>
          <w:sz w:val="18"/>
          <w:szCs w:val="18"/>
          <w:lang w:val="vi-VN"/>
        </w:rPr>
      </w:pPr>
      <w:r w:rsidRPr="00987DB1">
        <w:rPr>
          <w:rStyle w:val="FootnoteReference"/>
          <w:sz w:val="18"/>
          <w:szCs w:val="18"/>
        </w:rPr>
        <w:footnoteRef/>
      </w:r>
      <w:r w:rsidRPr="00514746">
        <w:rPr>
          <w:lang w:val="vi-VN"/>
        </w:rPr>
        <w:t xml:space="preserve"> </w:t>
      </w:r>
      <w:hyperlink r:id="rId1" w:history="1">
        <w:r w:rsidRPr="00987DB1">
          <w:rPr>
            <w:rStyle w:val="Hyperlink"/>
            <w:sz w:val="18"/>
            <w:szCs w:val="18"/>
            <w:lang w:val="vi-VN"/>
          </w:rPr>
          <w:t>http://ica.coop/en/whats-co-op/co-operative-identity-values-principles</w:t>
        </w:r>
      </w:hyperlink>
    </w:p>
  </w:footnote>
  <w:footnote w:id="7">
    <w:p w:rsidR="00D169B8" w:rsidRPr="00884A18" w:rsidRDefault="00D169B8" w:rsidP="007A089C">
      <w:pPr>
        <w:pStyle w:val="FootnoteText"/>
        <w:spacing w:before="60"/>
        <w:ind w:firstLine="0"/>
        <w:rPr>
          <w:noProof/>
          <w:sz w:val="18"/>
          <w:szCs w:val="18"/>
          <w:lang w:val="vi-VN"/>
        </w:rPr>
      </w:pPr>
      <w:r w:rsidRPr="00884A18">
        <w:rPr>
          <w:rStyle w:val="FootnoteReference"/>
          <w:noProof/>
          <w:sz w:val="18"/>
          <w:szCs w:val="18"/>
          <w:lang w:val="vi-VN"/>
        </w:rPr>
        <w:footnoteRef/>
      </w:r>
      <w:r w:rsidRPr="00884A18">
        <w:rPr>
          <w:noProof/>
          <w:sz w:val="18"/>
          <w:szCs w:val="18"/>
          <w:lang w:val="vi-VN"/>
        </w:rPr>
        <w:t xml:space="preserve"> Các ngành nông nghiệp, lâm nghiệp và thủ</w:t>
      </w:r>
      <w:r w:rsidRPr="00AD7E4C">
        <w:rPr>
          <w:noProof/>
          <w:sz w:val="18"/>
          <w:szCs w:val="18"/>
          <w:lang w:val="vi-VN"/>
        </w:rPr>
        <w:t>y sả</w:t>
      </w:r>
      <w:r w:rsidRPr="00504378">
        <w:rPr>
          <w:noProof/>
          <w:sz w:val="18"/>
          <w:szCs w:val="18"/>
          <w:lang w:val="vi-VN"/>
        </w:rPr>
        <w:t>n đư</w:t>
      </w:r>
      <w:r w:rsidRPr="007A089C">
        <w:rPr>
          <w:noProof/>
          <w:sz w:val="18"/>
          <w:szCs w:val="18"/>
          <w:lang w:val="vi-VN"/>
        </w:rPr>
        <w:t xml:space="preserve">ợc quy định trong Quyết định số 10/2007/QĐ-TTg của Thủ trướng Chính phủ ngày 23/1/2007 ban hành hệ thống ngành kinh tế của Việt nam và Quyết định số 337/QĐ-BKH của Bộ trưởng Bộ KH&amp;ĐT ngày 10/4/2007 về việc ban hành Quy định nội dung hệ thống ngành kinh tế của Việt Nam. </w:t>
      </w:r>
      <w:r w:rsidRPr="00884A18">
        <w:rPr>
          <w:noProof/>
          <w:sz w:val="18"/>
          <w:szCs w:val="18"/>
          <w:lang w:val="vi-VN" w:eastAsia="ja-JP"/>
        </w:rPr>
        <w:t xml:space="preserve">Theo đó, </w:t>
      </w:r>
      <w:r w:rsidRPr="007A089C">
        <w:rPr>
          <w:noProof/>
          <w:sz w:val="18"/>
          <w:szCs w:val="18"/>
          <w:lang w:val="vi-VN"/>
        </w:rPr>
        <w:t>trong lĩnh vực nông nghiệp, lâm nghiệp và thủy sản có 57 mã ngành chi tiết ở cấp 5.</w:t>
      </w:r>
    </w:p>
  </w:footnote>
  <w:footnote w:id="8">
    <w:p w:rsidR="00D169B8" w:rsidRPr="00884A18" w:rsidRDefault="00D169B8" w:rsidP="007A089C">
      <w:pPr>
        <w:pStyle w:val="FootnoteText"/>
        <w:spacing w:before="60"/>
        <w:ind w:firstLine="0"/>
        <w:rPr>
          <w:sz w:val="18"/>
          <w:szCs w:val="18"/>
          <w:lang w:val="vi-VN"/>
        </w:rPr>
      </w:pPr>
      <w:r w:rsidRPr="00884A18">
        <w:rPr>
          <w:rStyle w:val="FootnoteReference"/>
          <w:sz w:val="18"/>
          <w:szCs w:val="18"/>
        </w:rPr>
        <w:footnoteRef/>
      </w:r>
      <w:r w:rsidRPr="00884A18">
        <w:rPr>
          <w:sz w:val="18"/>
          <w:szCs w:val="18"/>
          <w:lang w:val="vi-VN"/>
        </w:rPr>
        <w:t xml:space="preserve"> Ví dụ, một HTX đư</w:t>
      </w:r>
      <w:r w:rsidRPr="00AD7E4C">
        <w:rPr>
          <w:sz w:val="18"/>
          <w:szCs w:val="18"/>
          <w:lang w:val="vi-VN"/>
        </w:rPr>
        <w:t>ợc phân lo</w:t>
      </w:r>
      <w:r w:rsidRPr="00504378">
        <w:rPr>
          <w:sz w:val="18"/>
          <w:szCs w:val="18"/>
          <w:lang w:val="vi-VN"/>
        </w:rPr>
        <w:t>ạ</w:t>
      </w:r>
      <w:r w:rsidRPr="007A089C">
        <w:rPr>
          <w:sz w:val="18"/>
          <w:szCs w:val="18"/>
          <w:lang w:val="vi-VN"/>
        </w:rPr>
        <w:t>i là trồng trọt nếu hoạt động chủ yếu của HTX liên quan đến lĩnh vực trồng trọt.</w:t>
      </w:r>
    </w:p>
  </w:footnote>
  <w:footnote w:id="9">
    <w:p w:rsidR="00D169B8" w:rsidRDefault="00D169B8" w:rsidP="00F72B72">
      <w:pPr>
        <w:pStyle w:val="FootnoteText"/>
        <w:ind w:firstLine="0"/>
      </w:pPr>
      <w:r>
        <w:rPr>
          <w:rStyle w:val="FootnoteReference"/>
        </w:rPr>
        <w:footnoteRef/>
      </w:r>
      <w:r>
        <w:rPr>
          <w:noProof/>
        </w:rPr>
        <w:t xml:space="preserve"> TS. Chu Tiến Quang, 2012. Vai trò và giải pháp nâng cao vai trò của hợp tác xã đối với xã viên trong nông nghiệp, nông thôn ở Việt Nam.</w:t>
      </w:r>
    </w:p>
  </w:footnote>
  <w:footnote w:id="10">
    <w:p w:rsidR="00D169B8" w:rsidRPr="004E1286" w:rsidRDefault="00D169B8" w:rsidP="006C2D0E">
      <w:pPr>
        <w:pStyle w:val="FootnoteText"/>
        <w:ind w:firstLine="0"/>
        <w:rPr>
          <w:lang w:val="vi-VN"/>
        </w:rPr>
      </w:pPr>
      <w:r>
        <w:rPr>
          <w:rStyle w:val="FootnoteReference"/>
        </w:rPr>
        <w:footnoteRef/>
      </w:r>
      <w:r w:rsidRPr="004E1286">
        <w:rPr>
          <w:lang w:val="vi-VN"/>
        </w:rPr>
        <w:t xml:space="preserve"> Trường hợp ít nhất là 1 người và trường hợp nhiều nhất là 9 người.</w:t>
      </w:r>
    </w:p>
  </w:footnote>
  <w:footnote w:id="11">
    <w:p w:rsidR="00D169B8" w:rsidRPr="001B3C5E" w:rsidRDefault="00D169B8" w:rsidP="009876D3">
      <w:pPr>
        <w:pStyle w:val="FootnoteText"/>
        <w:ind w:firstLine="0"/>
        <w:rPr>
          <w:lang w:val="vi-VN"/>
        </w:rPr>
      </w:pPr>
      <w:r>
        <w:rPr>
          <w:rStyle w:val="FootnoteReference"/>
        </w:rPr>
        <w:footnoteRef/>
      </w:r>
      <w:r w:rsidRPr="001B3C5E">
        <w:rPr>
          <w:lang w:val="vi-VN"/>
        </w:rPr>
        <w:t xml:space="preserve"> Báo cáo của Cục KTHT&amp;PTNT, Bộ</w:t>
      </w:r>
      <w:r>
        <w:rPr>
          <w:lang w:val="vi-VN"/>
        </w:rPr>
        <w:t xml:space="preserve"> NN&amp;PTNT năm 2014</w:t>
      </w:r>
      <w:r w:rsidRPr="005E60DD">
        <w:rPr>
          <w:lang w:val="vi-VN"/>
        </w:rPr>
        <w:t>:</w:t>
      </w:r>
      <w:r>
        <w:rPr>
          <w:lang w:val="vi-VN"/>
        </w:rPr>
        <w:t xml:space="preserve"> 65% C</w:t>
      </w:r>
      <w:r w:rsidRPr="001B3C5E">
        <w:rPr>
          <w:lang w:val="vi-VN"/>
        </w:rPr>
        <w:t>hủ nhiệm HTX có trình độ cấp I và cấp II.</w:t>
      </w:r>
    </w:p>
  </w:footnote>
  <w:footnote w:id="12">
    <w:p w:rsidR="00D169B8" w:rsidRPr="00E42F52" w:rsidRDefault="00D169B8" w:rsidP="00F43C7C">
      <w:pPr>
        <w:pStyle w:val="FootnoteText"/>
        <w:spacing w:before="120"/>
        <w:ind w:firstLine="0"/>
        <w:rPr>
          <w:noProof/>
          <w:sz w:val="18"/>
          <w:szCs w:val="18"/>
          <w:lang w:val="vi-VN"/>
        </w:rPr>
      </w:pPr>
      <w:r w:rsidRPr="00E42F52">
        <w:rPr>
          <w:rStyle w:val="FootnoteReference"/>
          <w:noProof/>
          <w:sz w:val="18"/>
          <w:szCs w:val="18"/>
          <w:lang w:val="vi-VN"/>
        </w:rPr>
        <w:footnoteRef/>
      </w:r>
      <w:r w:rsidRPr="00E42F52">
        <w:rPr>
          <w:noProof/>
          <w:sz w:val="18"/>
          <w:szCs w:val="18"/>
          <w:lang w:val="vi-VN"/>
        </w:rPr>
        <w:t xml:space="preserve"> Tờ trình số 52/TTr-CP ngày 30/3/2012 v</w:t>
      </w:r>
      <w:r w:rsidRPr="00DA2A22">
        <w:rPr>
          <w:noProof/>
          <w:sz w:val="18"/>
          <w:szCs w:val="18"/>
          <w:lang w:val="vi-VN"/>
        </w:rPr>
        <w:t>ề</w:t>
      </w:r>
      <w:r w:rsidRPr="00113D11">
        <w:rPr>
          <w:noProof/>
          <w:sz w:val="18"/>
          <w:szCs w:val="18"/>
          <w:lang w:val="vi-VN"/>
        </w:rPr>
        <w:t xml:space="preserve"> Dự án Luật Hợp tác xã (s</w:t>
      </w:r>
      <w:r w:rsidRPr="001A7835">
        <w:rPr>
          <w:noProof/>
          <w:sz w:val="18"/>
          <w:szCs w:val="18"/>
          <w:lang w:val="vi-VN"/>
        </w:rPr>
        <w:t>ử</w:t>
      </w:r>
      <w:r w:rsidRPr="00B24057">
        <w:rPr>
          <w:noProof/>
          <w:sz w:val="18"/>
          <w:szCs w:val="18"/>
          <w:lang w:val="vi-VN"/>
        </w:rPr>
        <w:t>a đổ</w:t>
      </w:r>
      <w:r w:rsidRPr="00E42F52">
        <w:rPr>
          <w:noProof/>
          <w:sz w:val="18"/>
          <w:szCs w:val="18"/>
          <w:lang w:val="vi-VN"/>
        </w:rPr>
        <w:t>i) của Chính phủ lên Ủy ban Thường vụ Quốc hội.</w:t>
      </w:r>
    </w:p>
  </w:footnote>
  <w:footnote w:id="13">
    <w:p w:rsidR="00D169B8" w:rsidRPr="00D91E02" w:rsidRDefault="00D169B8" w:rsidP="00F43C7C">
      <w:pPr>
        <w:pStyle w:val="FootnoteText"/>
        <w:spacing w:before="120"/>
        <w:ind w:firstLine="0"/>
        <w:rPr>
          <w:sz w:val="18"/>
          <w:szCs w:val="18"/>
        </w:rPr>
      </w:pPr>
      <w:r w:rsidRPr="00D91E02">
        <w:rPr>
          <w:rStyle w:val="FootnoteReference"/>
          <w:sz w:val="18"/>
          <w:szCs w:val="18"/>
        </w:rPr>
        <w:footnoteRef/>
      </w:r>
      <w:r w:rsidRPr="00D91E02">
        <w:rPr>
          <w:sz w:val="18"/>
          <w:szCs w:val="18"/>
        </w:rPr>
        <w:t xml:space="preserve"> </w:t>
      </w:r>
      <w:r w:rsidRPr="00D91E02">
        <w:rPr>
          <w:sz w:val="18"/>
          <w:szCs w:val="18"/>
          <w:lang w:val="vi-VN"/>
        </w:rPr>
        <w:t>Việc xóa bổ nội dung HTX hoạt động như doanh nghiệp để tránh việc các cá nhân lợi dụng chính sách ưu đãi, hỗ trợ cho HTX để hưởng lợi, trong khi tổ chức không khác gì công ty. Đây là một nguyên nhân để sửa đổi định nghĩa về HTX trong Luật HTX 2012.</w:t>
      </w:r>
    </w:p>
  </w:footnote>
  <w:footnote w:id="14">
    <w:p w:rsidR="00D169B8" w:rsidRPr="00570BFF" w:rsidRDefault="00D169B8" w:rsidP="00AA73A2">
      <w:pPr>
        <w:pStyle w:val="FootnoteText"/>
        <w:ind w:firstLine="0"/>
        <w:rPr>
          <w:lang w:val="en-US"/>
        </w:rPr>
      </w:pPr>
      <w:r w:rsidRPr="00590789">
        <w:rPr>
          <w:rStyle w:val="FootnoteReference"/>
        </w:rPr>
        <w:footnoteRef/>
      </w:r>
      <w:r w:rsidRPr="00590789">
        <w:t xml:space="preserve"> </w:t>
      </w:r>
      <w:r>
        <w:rPr>
          <w:lang w:val="en-US"/>
        </w:rPr>
        <w:t>Báo cáo s</w:t>
      </w:r>
      <w:r w:rsidRPr="00570BFF">
        <w:rPr>
          <w:bCs/>
          <w:iCs/>
        </w:rPr>
        <w:t>ơ kết 03 năm thực hiện Luật Hợp tác xã và nhiệm vụ, giải pháp phát triển kinh tế hợp tác năm 2016 trong lĩnh vực nông nghiệp</w:t>
      </w:r>
      <w:r>
        <w:rPr>
          <w:bCs/>
          <w:iCs/>
          <w:lang w:val="en-US"/>
        </w:rPr>
        <w:t>, ngày 02 tháng 3 năm 2016</w:t>
      </w:r>
    </w:p>
  </w:footnote>
  <w:footnote w:id="15">
    <w:p w:rsidR="00D169B8" w:rsidRPr="009A2861" w:rsidRDefault="00D169B8" w:rsidP="001E0811">
      <w:pPr>
        <w:pStyle w:val="FootnoteText"/>
        <w:spacing w:before="60"/>
        <w:ind w:firstLine="0"/>
        <w:rPr>
          <w:noProof/>
          <w:sz w:val="18"/>
          <w:szCs w:val="18"/>
          <w:lang w:val="vi-VN"/>
        </w:rPr>
      </w:pPr>
      <w:r w:rsidRPr="009A2861">
        <w:rPr>
          <w:rStyle w:val="FootnoteReference"/>
          <w:sz w:val="18"/>
          <w:szCs w:val="18"/>
        </w:rPr>
        <w:footnoteRef/>
      </w:r>
      <w:r w:rsidRPr="009A2861">
        <w:rPr>
          <w:sz w:val="18"/>
          <w:szCs w:val="18"/>
          <w:lang w:val="vi-VN"/>
        </w:rPr>
        <w:t xml:space="preserve"> </w:t>
      </w:r>
      <w:r w:rsidRPr="009A2861">
        <w:rPr>
          <w:noProof/>
          <w:sz w:val="18"/>
          <w:szCs w:val="18"/>
          <w:lang w:val="vi-VN"/>
        </w:rPr>
        <w:t>Theo quy định tại Điều 3, Nghị định 193, để trở thành thành viên HTX thì phải góp vốn điều lệ HTX.</w:t>
      </w:r>
    </w:p>
  </w:footnote>
  <w:footnote w:id="16">
    <w:p w:rsidR="00D169B8" w:rsidRPr="002929B6" w:rsidRDefault="00D169B8" w:rsidP="00764B0B">
      <w:pPr>
        <w:pStyle w:val="FootnoteText"/>
        <w:ind w:firstLine="0"/>
        <w:rPr>
          <w:lang w:val="vi-VN"/>
        </w:rPr>
      </w:pPr>
      <w:r>
        <w:rPr>
          <w:rStyle w:val="FootnoteReference"/>
        </w:rPr>
        <w:footnoteRef/>
      </w:r>
      <w:r w:rsidRPr="002929B6">
        <w:rPr>
          <w:lang w:val="vi-VN"/>
        </w:rPr>
        <w:t xml:space="preserve"> Hiện tại Luật HTX 2012 quy định là HTX dành phần lớn lợi nhuận để chia theo việc sử dụng dịch vụ</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12353BA"/>
    <w:multiLevelType w:val="hybridMultilevel"/>
    <w:tmpl w:val="85348324"/>
    <w:lvl w:ilvl="0" w:tplc="12000F9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4F67462"/>
    <w:multiLevelType w:val="hybridMultilevel"/>
    <w:tmpl w:val="DBA8340C"/>
    <w:lvl w:ilvl="0" w:tplc="66F2E8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6262161"/>
    <w:multiLevelType w:val="hybridMultilevel"/>
    <w:tmpl w:val="F05A72D6"/>
    <w:lvl w:ilvl="0" w:tplc="76262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B6613"/>
    <w:multiLevelType w:val="hybridMultilevel"/>
    <w:tmpl w:val="419C896C"/>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20F39"/>
    <w:multiLevelType w:val="hybridMultilevel"/>
    <w:tmpl w:val="7CB22E30"/>
    <w:lvl w:ilvl="0" w:tplc="6EB6DE24">
      <w:start w:val="1"/>
      <w:numFmt w:val="bullet"/>
      <w:lvlText w:val=""/>
      <w:lvlJc w:val="left"/>
      <w:pPr>
        <w:tabs>
          <w:tab w:val="num" w:pos="720"/>
        </w:tabs>
        <w:ind w:left="720" w:hanging="360"/>
      </w:pPr>
      <w:rPr>
        <w:rFonts w:ascii="Wingdings" w:hAnsi="Wingdings" w:hint="default"/>
      </w:rPr>
    </w:lvl>
    <w:lvl w:ilvl="1" w:tplc="8B7EE6CA">
      <w:start w:val="1"/>
      <w:numFmt w:val="bullet"/>
      <w:lvlText w:val=""/>
      <w:lvlJc w:val="left"/>
      <w:pPr>
        <w:tabs>
          <w:tab w:val="num" w:pos="1440"/>
        </w:tabs>
        <w:ind w:left="1440" w:hanging="360"/>
      </w:pPr>
      <w:rPr>
        <w:rFonts w:ascii="Wingdings" w:hAnsi="Wingdings" w:hint="default"/>
      </w:rPr>
    </w:lvl>
    <w:lvl w:ilvl="2" w:tplc="9184EC00" w:tentative="1">
      <w:start w:val="1"/>
      <w:numFmt w:val="bullet"/>
      <w:lvlText w:val=""/>
      <w:lvlJc w:val="left"/>
      <w:pPr>
        <w:tabs>
          <w:tab w:val="num" w:pos="2160"/>
        </w:tabs>
        <w:ind w:left="2160" w:hanging="360"/>
      </w:pPr>
      <w:rPr>
        <w:rFonts w:ascii="Wingdings" w:hAnsi="Wingdings" w:hint="default"/>
      </w:rPr>
    </w:lvl>
    <w:lvl w:ilvl="3" w:tplc="51C21662" w:tentative="1">
      <w:start w:val="1"/>
      <w:numFmt w:val="bullet"/>
      <w:lvlText w:val=""/>
      <w:lvlJc w:val="left"/>
      <w:pPr>
        <w:tabs>
          <w:tab w:val="num" w:pos="2880"/>
        </w:tabs>
        <w:ind w:left="2880" w:hanging="360"/>
      </w:pPr>
      <w:rPr>
        <w:rFonts w:ascii="Wingdings" w:hAnsi="Wingdings" w:hint="default"/>
      </w:rPr>
    </w:lvl>
    <w:lvl w:ilvl="4" w:tplc="2E6E97EA" w:tentative="1">
      <w:start w:val="1"/>
      <w:numFmt w:val="bullet"/>
      <w:lvlText w:val=""/>
      <w:lvlJc w:val="left"/>
      <w:pPr>
        <w:tabs>
          <w:tab w:val="num" w:pos="3600"/>
        </w:tabs>
        <w:ind w:left="3600" w:hanging="360"/>
      </w:pPr>
      <w:rPr>
        <w:rFonts w:ascii="Wingdings" w:hAnsi="Wingdings" w:hint="default"/>
      </w:rPr>
    </w:lvl>
    <w:lvl w:ilvl="5" w:tplc="966A0B9C" w:tentative="1">
      <w:start w:val="1"/>
      <w:numFmt w:val="bullet"/>
      <w:lvlText w:val=""/>
      <w:lvlJc w:val="left"/>
      <w:pPr>
        <w:tabs>
          <w:tab w:val="num" w:pos="4320"/>
        </w:tabs>
        <w:ind w:left="4320" w:hanging="360"/>
      </w:pPr>
      <w:rPr>
        <w:rFonts w:ascii="Wingdings" w:hAnsi="Wingdings" w:hint="default"/>
      </w:rPr>
    </w:lvl>
    <w:lvl w:ilvl="6" w:tplc="DFB007D6" w:tentative="1">
      <w:start w:val="1"/>
      <w:numFmt w:val="bullet"/>
      <w:lvlText w:val=""/>
      <w:lvlJc w:val="left"/>
      <w:pPr>
        <w:tabs>
          <w:tab w:val="num" w:pos="5040"/>
        </w:tabs>
        <w:ind w:left="5040" w:hanging="360"/>
      </w:pPr>
      <w:rPr>
        <w:rFonts w:ascii="Wingdings" w:hAnsi="Wingdings" w:hint="default"/>
      </w:rPr>
    </w:lvl>
    <w:lvl w:ilvl="7" w:tplc="DACC5006" w:tentative="1">
      <w:start w:val="1"/>
      <w:numFmt w:val="bullet"/>
      <w:lvlText w:val=""/>
      <w:lvlJc w:val="left"/>
      <w:pPr>
        <w:tabs>
          <w:tab w:val="num" w:pos="5760"/>
        </w:tabs>
        <w:ind w:left="5760" w:hanging="360"/>
      </w:pPr>
      <w:rPr>
        <w:rFonts w:ascii="Wingdings" w:hAnsi="Wingdings" w:hint="default"/>
      </w:rPr>
    </w:lvl>
    <w:lvl w:ilvl="8" w:tplc="6EF63BB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183F85"/>
    <w:multiLevelType w:val="hybridMultilevel"/>
    <w:tmpl w:val="792CF4A2"/>
    <w:lvl w:ilvl="0" w:tplc="AB10FD8C">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387750"/>
    <w:multiLevelType w:val="hybridMultilevel"/>
    <w:tmpl w:val="EFAE74E2"/>
    <w:lvl w:ilvl="0" w:tplc="635EA5B0">
      <w:start w:val="1"/>
      <w:numFmt w:val="bullet"/>
      <w:lvlText w:val=""/>
      <w:lvlJc w:val="left"/>
      <w:pPr>
        <w:tabs>
          <w:tab w:val="num" w:pos="720"/>
        </w:tabs>
        <w:ind w:left="720" w:hanging="360"/>
      </w:pPr>
      <w:rPr>
        <w:rFonts w:ascii="Wingdings" w:hAnsi="Wingdings" w:hint="default"/>
      </w:rPr>
    </w:lvl>
    <w:lvl w:ilvl="1" w:tplc="D59C789A">
      <w:start w:val="1"/>
      <w:numFmt w:val="bullet"/>
      <w:lvlText w:val=""/>
      <w:lvlJc w:val="left"/>
      <w:pPr>
        <w:tabs>
          <w:tab w:val="num" w:pos="1440"/>
        </w:tabs>
        <w:ind w:left="1440" w:hanging="360"/>
      </w:pPr>
      <w:rPr>
        <w:rFonts w:ascii="Wingdings" w:hAnsi="Wingdings" w:hint="default"/>
      </w:rPr>
    </w:lvl>
    <w:lvl w:ilvl="2" w:tplc="258CCCB4" w:tentative="1">
      <w:start w:val="1"/>
      <w:numFmt w:val="bullet"/>
      <w:lvlText w:val=""/>
      <w:lvlJc w:val="left"/>
      <w:pPr>
        <w:tabs>
          <w:tab w:val="num" w:pos="2160"/>
        </w:tabs>
        <w:ind w:left="2160" w:hanging="360"/>
      </w:pPr>
      <w:rPr>
        <w:rFonts w:ascii="Wingdings" w:hAnsi="Wingdings" w:hint="default"/>
      </w:rPr>
    </w:lvl>
    <w:lvl w:ilvl="3" w:tplc="9C2CED58" w:tentative="1">
      <w:start w:val="1"/>
      <w:numFmt w:val="bullet"/>
      <w:lvlText w:val=""/>
      <w:lvlJc w:val="left"/>
      <w:pPr>
        <w:tabs>
          <w:tab w:val="num" w:pos="2880"/>
        </w:tabs>
        <w:ind w:left="2880" w:hanging="360"/>
      </w:pPr>
      <w:rPr>
        <w:rFonts w:ascii="Wingdings" w:hAnsi="Wingdings" w:hint="default"/>
      </w:rPr>
    </w:lvl>
    <w:lvl w:ilvl="4" w:tplc="EBBABC5E" w:tentative="1">
      <w:start w:val="1"/>
      <w:numFmt w:val="bullet"/>
      <w:lvlText w:val=""/>
      <w:lvlJc w:val="left"/>
      <w:pPr>
        <w:tabs>
          <w:tab w:val="num" w:pos="3600"/>
        </w:tabs>
        <w:ind w:left="3600" w:hanging="360"/>
      </w:pPr>
      <w:rPr>
        <w:rFonts w:ascii="Wingdings" w:hAnsi="Wingdings" w:hint="default"/>
      </w:rPr>
    </w:lvl>
    <w:lvl w:ilvl="5" w:tplc="006223F6" w:tentative="1">
      <w:start w:val="1"/>
      <w:numFmt w:val="bullet"/>
      <w:lvlText w:val=""/>
      <w:lvlJc w:val="left"/>
      <w:pPr>
        <w:tabs>
          <w:tab w:val="num" w:pos="4320"/>
        </w:tabs>
        <w:ind w:left="4320" w:hanging="360"/>
      </w:pPr>
      <w:rPr>
        <w:rFonts w:ascii="Wingdings" w:hAnsi="Wingdings" w:hint="default"/>
      </w:rPr>
    </w:lvl>
    <w:lvl w:ilvl="6" w:tplc="111A7DA6" w:tentative="1">
      <w:start w:val="1"/>
      <w:numFmt w:val="bullet"/>
      <w:lvlText w:val=""/>
      <w:lvlJc w:val="left"/>
      <w:pPr>
        <w:tabs>
          <w:tab w:val="num" w:pos="5040"/>
        </w:tabs>
        <w:ind w:left="5040" w:hanging="360"/>
      </w:pPr>
      <w:rPr>
        <w:rFonts w:ascii="Wingdings" w:hAnsi="Wingdings" w:hint="default"/>
      </w:rPr>
    </w:lvl>
    <w:lvl w:ilvl="7" w:tplc="CC2C597A" w:tentative="1">
      <w:start w:val="1"/>
      <w:numFmt w:val="bullet"/>
      <w:lvlText w:val=""/>
      <w:lvlJc w:val="left"/>
      <w:pPr>
        <w:tabs>
          <w:tab w:val="num" w:pos="5760"/>
        </w:tabs>
        <w:ind w:left="5760" w:hanging="360"/>
      </w:pPr>
      <w:rPr>
        <w:rFonts w:ascii="Wingdings" w:hAnsi="Wingdings" w:hint="default"/>
      </w:rPr>
    </w:lvl>
    <w:lvl w:ilvl="8" w:tplc="04044F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3E6BF1"/>
    <w:multiLevelType w:val="hybridMultilevel"/>
    <w:tmpl w:val="129EBC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A7054"/>
    <w:multiLevelType w:val="hybridMultilevel"/>
    <w:tmpl w:val="39CEEE8A"/>
    <w:lvl w:ilvl="0" w:tplc="C69280C6">
      <w:start w:val="1"/>
      <w:numFmt w:val="decimal"/>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09EA0FBD"/>
    <w:multiLevelType w:val="hybridMultilevel"/>
    <w:tmpl w:val="F410B37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0C972BD7"/>
    <w:multiLevelType w:val="hybridMultilevel"/>
    <w:tmpl w:val="13283C9E"/>
    <w:lvl w:ilvl="0" w:tplc="A69C4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B3DA5"/>
    <w:multiLevelType w:val="hybridMultilevel"/>
    <w:tmpl w:val="58D6A520"/>
    <w:lvl w:ilvl="0" w:tplc="F90E50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93B8C"/>
    <w:multiLevelType w:val="hybridMultilevel"/>
    <w:tmpl w:val="68F03E1A"/>
    <w:lvl w:ilvl="0" w:tplc="BA4463B4">
      <w:start w:val="1"/>
      <w:numFmt w:val="lowerLetter"/>
      <w:lvlText w:val="%1."/>
      <w:lvlJc w:val="left"/>
      <w:pPr>
        <w:ind w:left="938" w:hanging="360"/>
      </w:pPr>
      <w:rPr>
        <w:rFonts w:hint="default"/>
      </w:rPr>
    </w:lvl>
    <w:lvl w:ilvl="1" w:tplc="042A0019" w:tentative="1">
      <w:start w:val="1"/>
      <w:numFmt w:val="lowerLetter"/>
      <w:lvlText w:val="%2."/>
      <w:lvlJc w:val="left"/>
      <w:pPr>
        <w:ind w:left="1658" w:hanging="360"/>
      </w:pPr>
    </w:lvl>
    <w:lvl w:ilvl="2" w:tplc="042A001B" w:tentative="1">
      <w:start w:val="1"/>
      <w:numFmt w:val="lowerRoman"/>
      <w:lvlText w:val="%3."/>
      <w:lvlJc w:val="right"/>
      <w:pPr>
        <w:ind w:left="2378" w:hanging="180"/>
      </w:pPr>
    </w:lvl>
    <w:lvl w:ilvl="3" w:tplc="042A000F" w:tentative="1">
      <w:start w:val="1"/>
      <w:numFmt w:val="decimal"/>
      <w:lvlText w:val="%4."/>
      <w:lvlJc w:val="left"/>
      <w:pPr>
        <w:ind w:left="3098" w:hanging="360"/>
      </w:pPr>
    </w:lvl>
    <w:lvl w:ilvl="4" w:tplc="042A0019" w:tentative="1">
      <w:start w:val="1"/>
      <w:numFmt w:val="lowerLetter"/>
      <w:lvlText w:val="%5."/>
      <w:lvlJc w:val="left"/>
      <w:pPr>
        <w:ind w:left="3818" w:hanging="360"/>
      </w:pPr>
    </w:lvl>
    <w:lvl w:ilvl="5" w:tplc="042A001B" w:tentative="1">
      <w:start w:val="1"/>
      <w:numFmt w:val="lowerRoman"/>
      <w:lvlText w:val="%6."/>
      <w:lvlJc w:val="right"/>
      <w:pPr>
        <w:ind w:left="4538" w:hanging="180"/>
      </w:pPr>
    </w:lvl>
    <w:lvl w:ilvl="6" w:tplc="042A000F" w:tentative="1">
      <w:start w:val="1"/>
      <w:numFmt w:val="decimal"/>
      <w:lvlText w:val="%7."/>
      <w:lvlJc w:val="left"/>
      <w:pPr>
        <w:ind w:left="5258" w:hanging="360"/>
      </w:pPr>
    </w:lvl>
    <w:lvl w:ilvl="7" w:tplc="042A0019" w:tentative="1">
      <w:start w:val="1"/>
      <w:numFmt w:val="lowerLetter"/>
      <w:lvlText w:val="%8."/>
      <w:lvlJc w:val="left"/>
      <w:pPr>
        <w:ind w:left="5978" w:hanging="360"/>
      </w:pPr>
    </w:lvl>
    <w:lvl w:ilvl="8" w:tplc="042A001B" w:tentative="1">
      <w:start w:val="1"/>
      <w:numFmt w:val="lowerRoman"/>
      <w:lvlText w:val="%9."/>
      <w:lvlJc w:val="right"/>
      <w:pPr>
        <w:ind w:left="6698" w:hanging="180"/>
      </w:pPr>
    </w:lvl>
  </w:abstractNum>
  <w:abstractNum w:abstractNumId="14" w15:restartNumberingAfterBreak="0">
    <w:nsid w:val="0E6728D9"/>
    <w:multiLevelType w:val="hybridMultilevel"/>
    <w:tmpl w:val="7FD6B934"/>
    <w:lvl w:ilvl="0" w:tplc="90326BE0">
      <w:start w:val="1"/>
      <w:numFmt w:val="bullet"/>
      <w:lvlText w:val=""/>
      <w:lvlJc w:val="left"/>
      <w:pPr>
        <w:tabs>
          <w:tab w:val="num" w:pos="720"/>
        </w:tabs>
        <w:ind w:left="720" w:hanging="360"/>
      </w:pPr>
      <w:rPr>
        <w:rFonts w:ascii="Wingdings" w:hAnsi="Wingdings" w:hint="default"/>
      </w:rPr>
    </w:lvl>
    <w:lvl w:ilvl="1" w:tplc="F82EC2A6">
      <w:start w:val="1"/>
      <w:numFmt w:val="bullet"/>
      <w:lvlText w:val=""/>
      <w:lvlJc w:val="left"/>
      <w:pPr>
        <w:tabs>
          <w:tab w:val="num" w:pos="1440"/>
        </w:tabs>
        <w:ind w:left="1440" w:hanging="360"/>
      </w:pPr>
      <w:rPr>
        <w:rFonts w:ascii="Wingdings" w:hAnsi="Wingdings" w:hint="default"/>
      </w:rPr>
    </w:lvl>
    <w:lvl w:ilvl="2" w:tplc="CD408ED0" w:tentative="1">
      <w:start w:val="1"/>
      <w:numFmt w:val="bullet"/>
      <w:lvlText w:val=""/>
      <w:lvlJc w:val="left"/>
      <w:pPr>
        <w:tabs>
          <w:tab w:val="num" w:pos="2160"/>
        </w:tabs>
        <w:ind w:left="2160" w:hanging="360"/>
      </w:pPr>
      <w:rPr>
        <w:rFonts w:ascii="Wingdings" w:hAnsi="Wingdings" w:hint="default"/>
      </w:rPr>
    </w:lvl>
    <w:lvl w:ilvl="3" w:tplc="6576C8B2" w:tentative="1">
      <w:start w:val="1"/>
      <w:numFmt w:val="bullet"/>
      <w:lvlText w:val=""/>
      <w:lvlJc w:val="left"/>
      <w:pPr>
        <w:tabs>
          <w:tab w:val="num" w:pos="2880"/>
        </w:tabs>
        <w:ind w:left="2880" w:hanging="360"/>
      </w:pPr>
      <w:rPr>
        <w:rFonts w:ascii="Wingdings" w:hAnsi="Wingdings" w:hint="default"/>
      </w:rPr>
    </w:lvl>
    <w:lvl w:ilvl="4" w:tplc="043E372E" w:tentative="1">
      <w:start w:val="1"/>
      <w:numFmt w:val="bullet"/>
      <w:lvlText w:val=""/>
      <w:lvlJc w:val="left"/>
      <w:pPr>
        <w:tabs>
          <w:tab w:val="num" w:pos="3600"/>
        </w:tabs>
        <w:ind w:left="3600" w:hanging="360"/>
      </w:pPr>
      <w:rPr>
        <w:rFonts w:ascii="Wingdings" w:hAnsi="Wingdings" w:hint="default"/>
      </w:rPr>
    </w:lvl>
    <w:lvl w:ilvl="5" w:tplc="44F49B36" w:tentative="1">
      <w:start w:val="1"/>
      <w:numFmt w:val="bullet"/>
      <w:lvlText w:val=""/>
      <w:lvlJc w:val="left"/>
      <w:pPr>
        <w:tabs>
          <w:tab w:val="num" w:pos="4320"/>
        </w:tabs>
        <w:ind w:left="4320" w:hanging="360"/>
      </w:pPr>
      <w:rPr>
        <w:rFonts w:ascii="Wingdings" w:hAnsi="Wingdings" w:hint="default"/>
      </w:rPr>
    </w:lvl>
    <w:lvl w:ilvl="6" w:tplc="EE888354" w:tentative="1">
      <w:start w:val="1"/>
      <w:numFmt w:val="bullet"/>
      <w:lvlText w:val=""/>
      <w:lvlJc w:val="left"/>
      <w:pPr>
        <w:tabs>
          <w:tab w:val="num" w:pos="5040"/>
        </w:tabs>
        <w:ind w:left="5040" w:hanging="360"/>
      </w:pPr>
      <w:rPr>
        <w:rFonts w:ascii="Wingdings" w:hAnsi="Wingdings" w:hint="default"/>
      </w:rPr>
    </w:lvl>
    <w:lvl w:ilvl="7" w:tplc="AD9A6CF4" w:tentative="1">
      <w:start w:val="1"/>
      <w:numFmt w:val="bullet"/>
      <w:lvlText w:val=""/>
      <w:lvlJc w:val="left"/>
      <w:pPr>
        <w:tabs>
          <w:tab w:val="num" w:pos="5760"/>
        </w:tabs>
        <w:ind w:left="5760" w:hanging="360"/>
      </w:pPr>
      <w:rPr>
        <w:rFonts w:ascii="Wingdings" w:hAnsi="Wingdings" w:hint="default"/>
      </w:rPr>
    </w:lvl>
    <w:lvl w:ilvl="8" w:tplc="515810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C304A4"/>
    <w:multiLevelType w:val="hybridMultilevel"/>
    <w:tmpl w:val="658896D2"/>
    <w:lvl w:ilvl="0" w:tplc="DFDEE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613181"/>
    <w:multiLevelType w:val="hybridMultilevel"/>
    <w:tmpl w:val="E3782BA2"/>
    <w:lvl w:ilvl="0" w:tplc="42FAC7CA">
      <w:start w:val="1"/>
      <w:numFmt w:val="bullet"/>
      <w:lvlText w:val="•"/>
      <w:lvlJc w:val="left"/>
      <w:pPr>
        <w:tabs>
          <w:tab w:val="num" w:pos="720"/>
        </w:tabs>
        <w:ind w:left="720" w:hanging="360"/>
      </w:pPr>
      <w:rPr>
        <w:rFonts w:ascii="Times New Roman" w:hAnsi="Times New Roman" w:hint="default"/>
      </w:rPr>
    </w:lvl>
    <w:lvl w:ilvl="1" w:tplc="1542F10A" w:tentative="1">
      <w:start w:val="1"/>
      <w:numFmt w:val="bullet"/>
      <w:lvlText w:val="•"/>
      <w:lvlJc w:val="left"/>
      <w:pPr>
        <w:tabs>
          <w:tab w:val="num" w:pos="1440"/>
        </w:tabs>
        <w:ind w:left="1440" w:hanging="360"/>
      </w:pPr>
      <w:rPr>
        <w:rFonts w:ascii="Times New Roman" w:hAnsi="Times New Roman" w:hint="default"/>
      </w:rPr>
    </w:lvl>
    <w:lvl w:ilvl="2" w:tplc="B10E1398" w:tentative="1">
      <w:start w:val="1"/>
      <w:numFmt w:val="bullet"/>
      <w:lvlText w:val="•"/>
      <w:lvlJc w:val="left"/>
      <w:pPr>
        <w:tabs>
          <w:tab w:val="num" w:pos="2160"/>
        </w:tabs>
        <w:ind w:left="2160" w:hanging="360"/>
      </w:pPr>
      <w:rPr>
        <w:rFonts w:ascii="Times New Roman" w:hAnsi="Times New Roman" w:hint="default"/>
      </w:rPr>
    </w:lvl>
    <w:lvl w:ilvl="3" w:tplc="EF9AA308" w:tentative="1">
      <w:start w:val="1"/>
      <w:numFmt w:val="bullet"/>
      <w:lvlText w:val="•"/>
      <w:lvlJc w:val="left"/>
      <w:pPr>
        <w:tabs>
          <w:tab w:val="num" w:pos="2880"/>
        </w:tabs>
        <w:ind w:left="2880" w:hanging="360"/>
      </w:pPr>
      <w:rPr>
        <w:rFonts w:ascii="Times New Roman" w:hAnsi="Times New Roman" w:hint="default"/>
      </w:rPr>
    </w:lvl>
    <w:lvl w:ilvl="4" w:tplc="0A606CE4" w:tentative="1">
      <w:start w:val="1"/>
      <w:numFmt w:val="bullet"/>
      <w:lvlText w:val="•"/>
      <w:lvlJc w:val="left"/>
      <w:pPr>
        <w:tabs>
          <w:tab w:val="num" w:pos="3600"/>
        </w:tabs>
        <w:ind w:left="3600" w:hanging="360"/>
      </w:pPr>
      <w:rPr>
        <w:rFonts w:ascii="Times New Roman" w:hAnsi="Times New Roman" w:hint="default"/>
      </w:rPr>
    </w:lvl>
    <w:lvl w:ilvl="5" w:tplc="DB5A9DD0" w:tentative="1">
      <w:start w:val="1"/>
      <w:numFmt w:val="bullet"/>
      <w:lvlText w:val="•"/>
      <w:lvlJc w:val="left"/>
      <w:pPr>
        <w:tabs>
          <w:tab w:val="num" w:pos="4320"/>
        </w:tabs>
        <w:ind w:left="4320" w:hanging="360"/>
      </w:pPr>
      <w:rPr>
        <w:rFonts w:ascii="Times New Roman" w:hAnsi="Times New Roman" w:hint="default"/>
      </w:rPr>
    </w:lvl>
    <w:lvl w:ilvl="6" w:tplc="D17AEA34" w:tentative="1">
      <w:start w:val="1"/>
      <w:numFmt w:val="bullet"/>
      <w:lvlText w:val="•"/>
      <w:lvlJc w:val="left"/>
      <w:pPr>
        <w:tabs>
          <w:tab w:val="num" w:pos="5040"/>
        </w:tabs>
        <w:ind w:left="5040" w:hanging="360"/>
      </w:pPr>
      <w:rPr>
        <w:rFonts w:ascii="Times New Roman" w:hAnsi="Times New Roman" w:hint="default"/>
      </w:rPr>
    </w:lvl>
    <w:lvl w:ilvl="7" w:tplc="8286CB1E" w:tentative="1">
      <w:start w:val="1"/>
      <w:numFmt w:val="bullet"/>
      <w:lvlText w:val="•"/>
      <w:lvlJc w:val="left"/>
      <w:pPr>
        <w:tabs>
          <w:tab w:val="num" w:pos="5760"/>
        </w:tabs>
        <w:ind w:left="5760" w:hanging="360"/>
      </w:pPr>
      <w:rPr>
        <w:rFonts w:ascii="Times New Roman" w:hAnsi="Times New Roman" w:hint="default"/>
      </w:rPr>
    </w:lvl>
    <w:lvl w:ilvl="8" w:tplc="F14A6C6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0B35DF6"/>
    <w:multiLevelType w:val="hybridMultilevel"/>
    <w:tmpl w:val="E45AFC32"/>
    <w:lvl w:ilvl="0" w:tplc="04090011">
      <w:start w:val="1"/>
      <w:numFmt w:val="decimal"/>
      <w:lvlText w:val="%1)"/>
      <w:lvlJc w:val="left"/>
      <w:pPr>
        <w:ind w:left="720" w:hanging="360"/>
      </w:pPr>
    </w:lvl>
    <w:lvl w:ilvl="1" w:tplc="9C0030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D20378"/>
    <w:multiLevelType w:val="hybridMultilevel"/>
    <w:tmpl w:val="BBC615A4"/>
    <w:lvl w:ilvl="0" w:tplc="96AE249C">
      <w:start w:val="1"/>
      <w:numFmt w:val="lowerRoman"/>
      <w:lvlText w:val="%1)"/>
      <w:lvlJc w:val="left"/>
      <w:pPr>
        <w:ind w:left="1296" w:hanging="720"/>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19" w15:restartNumberingAfterBreak="0">
    <w:nsid w:val="145D62C9"/>
    <w:multiLevelType w:val="hybridMultilevel"/>
    <w:tmpl w:val="2902A5A4"/>
    <w:lvl w:ilvl="0" w:tplc="DA96420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870155"/>
    <w:multiLevelType w:val="hybridMultilevel"/>
    <w:tmpl w:val="05807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59277F"/>
    <w:multiLevelType w:val="hybridMultilevel"/>
    <w:tmpl w:val="FBCC5392"/>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A85D37"/>
    <w:multiLevelType w:val="hybridMultilevel"/>
    <w:tmpl w:val="A8A4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582A26"/>
    <w:multiLevelType w:val="hybridMultilevel"/>
    <w:tmpl w:val="6D944DEA"/>
    <w:lvl w:ilvl="0" w:tplc="772403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BF2D1C"/>
    <w:multiLevelType w:val="hybridMultilevel"/>
    <w:tmpl w:val="79AAF138"/>
    <w:lvl w:ilvl="0" w:tplc="E8826D9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1D5F08AF"/>
    <w:multiLevelType w:val="hybridMultilevel"/>
    <w:tmpl w:val="ADE49858"/>
    <w:lvl w:ilvl="0" w:tplc="9E385EA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1FBA62DE"/>
    <w:multiLevelType w:val="hybridMultilevel"/>
    <w:tmpl w:val="561A7864"/>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F43934"/>
    <w:multiLevelType w:val="hybridMultilevel"/>
    <w:tmpl w:val="7ADCEBB8"/>
    <w:lvl w:ilvl="0" w:tplc="178A87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627E6"/>
    <w:multiLevelType w:val="hybridMultilevel"/>
    <w:tmpl w:val="C0ECB43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226F3B22"/>
    <w:multiLevelType w:val="hybridMultilevel"/>
    <w:tmpl w:val="777C57B0"/>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0" w15:restartNumberingAfterBreak="0">
    <w:nsid w:val="24615656"/>
    <w:multiLevelType w:val="hybridMultilevel"/>
    <w:tmpl w:val="B40A69DA"/>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186B53"/>
    <w:multiLevelType w:val="hybridMultilevel"/>
    <w:tmpl w:val="36A25E40"/>
    <w:lvl w:ilvl="0" w:tplc="569C1CBC">
      <w:start w:val="1"/>
      <w:numFmt w:val="bullet"/>
      <w:lvlText w:val="+"/>
      <w:lvlJc w:val="left"/>
      <w:pPr>
        <w:ind w:left="1070" w:hanging="360"/>
      </w:pPr>
      <w:rPr>
        <w:rFonts w:ascii="Courier New" w:hAnsi="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15:restartNumberingAfterBreak="0">
    <w:nsid w:val="2ABE7DC2"/>
    <w:multiLevelType w:val="hybridMultilevel"/>
    <w:tmpl w:val="91281938"/>
    <w:lvl w:ilvl="0" w:tplc="DA5A6684">
      <w:start w:val="1"/>
      <w:numFmt w:val="bullet"/>
      <w:lvlText w:val="•"/>
      <w:lvlJc w:val="left"/>
      <w:pPr>
        <w:tabs>
          <w:tab w:val="num" w:pos="720"/>
        </w:tabs>
        <w:ind w:left="720" w:hanging="360"/>
      </w:pPr>
      <w:rPr>
        <w:rFonts w:ascii="Times New Roman" w:hAnsi="Times New Roman" w:hint="default"/>
      </w:rPr>
    </w:lvl>
    <w:lvl w:ilvl="1" w:tplc="3E300542" w:tentative="1">
      <w:start w:val="1"/>
      <w:numFmt w:val="bullet"/>
      <w:lvlText w:val="•"/>
      <w:lvlJc w:val="left"/>
      <w:pPr>
        <w:tabs>
          <w:tab w:val="num" w:pos="1440"/>
        </w:tabs>
        <w:ind w:left="1440" w:hanging="360"/>
      </w:pPr>
      <w:rPr>
        <w:rFonts w:ascii="Times New Roman" w:hAnsi="Times New Roman" w:hint="default"/>
      </w:rPr>
    </w:lvl>
    <w:lvl w:ilvl="2" w:tplc="F4120C46" w:tentative="1">
      <w:start w:val="1"/>
      <w:numFmt w:val="bullet"/>
      <w:lvlText w:val="•"/>
      <w:lvlJc w:val="left"/>
      <w:pPr>
        <w:tabs>
          <w:tab w:val="num" w:pos="2160"/>
        </w:tabs>
        <w:ind w:left="2160" w:hanging="360"/>
      </w:pPr>
      <w:rPr>
        <w:rFonts w:ascii="Times New Roman" w:hAnsi="Times New Roman" w:hint="default"/>
      </w:rPr>
    </w:lvl>
    <w:lvl w:ilvl="3" w:tplc="3F2C0AE8" w:tentative="1">
      <w:start w:val="1"/>
      <w:numFmt w:val="bullet"/>
      <w:lvlText w:val="•"/>
      <w:lvlJc w:val="left"/>
      <w:pPr>
        <w:tabs>
          <w:tab w:val="num" w:pos="2880"/>
        </w:tabs>
        <w:ind w:left="2880" w:hanging="360"/>
      </w:pPr>
      <w:rPr>
        <w:rFonts w:ascii="Times New Roman" w:hAnsi="Times New Roman" w:hint="default"/>
      </w:rPr>
    </w:lvl>
    <w:lvl w:ilvl="4" w:tplc="AD7A977C" w:tentative="1">
      <w:start w:val="1"/>
      <w:numFmt w:val="bullet"/>
      <w:lvlText w:val="•"/>
      <w:lvlJc w:val="left"/>
      <w:pPr>
        <w:tabs>
          <w:tab w:val="num" w:pos="3600"/>
        </w:tabs>
        <w:ind w:left="3600" w:hanging="360"/>
      </w:pPr>
      <w:rPr>
        <w:rFonts w:ascii="Times New Roman" w:hAnsi="Times New Roman" w:hint="default"/>
      </w:rPr>
    </w:lvl>
    <w:lvl w:ilvl="5" w:tplc="01BE33B2" w:tentative="1">
      <w:start w:val="1"/>
      <w:numFmt w:val="bullet"/>
      <w:lvlText w:val="•"/>
      <w:lvlJc w:val="left"/>
      <w:pPr>
        <w:tabs>
          <w:tab w:val="num" w:pos="4320"/>
        </w:tabs>
        <w:ind w:left="4320" w:hanging="360"/>
      </w:pPr>
      <w:rPr>
        <w:rFonts w:ascii="Times New Roman" w:hAnsi="Times New Roman" w:hint="default"/>
      </w:rPr>
    </w:lvl>
    <w:lvl w:ilvl="6" w:tplc="88BAAD9E" w:tentative="1">
      <w:start w:val="1"/>
      <w:numFmt w:val="bullet"/>
      <w:lvlText w:val="•"/>
      <w:lvlJc w:val="left"/>
      <w:pPr>
        <w:tabs>
          <w:tab w:val="num" w:pos="5040"/>
        </w:tabs>
        <w:ind w:left="5040" w:hanging="360"/>
      </w:pPr>
      <w:rPr>
        <w:rFonts w:ascii="Times New Roman" w:hAnsi="Times New Roman" w:hint="default"/>
      </w:rPr>
    </w:lvl>
    <w:lvl w:ilvl="7" w:tplc="2C7CF500" w:tentative="1">
      <w:start w:val="1"/>
      <w:numFmt w:val="bullet"/>
      <w:lvlText w:val="•"/>
      <w:lvlJc w:val="left"/>
      <w:pPr>
        <w:tabs>
          <w:tab w:val="num" w:pos="5760"/>
        </w:tabs>
        <w:ind w:left="5760" w:hanging="360"/>
      </w:pPr>
      <w:rPr>
        <w:rFonts w:ascii="Times New Roman" w:hAnsi="Times New Roman" w:hint="default"/>
      </w:rPr>
    </w:lvl>
    <w:lvl w:ilvl="8" w:tplc="AD32073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AF402B7"/>
    <w:multiLevelType w:val="hybridMultilevel"/>
    <w:tmpl w:val="AED6D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0526C6"/>
    <w:multiLevelType w:val="hybridMultilevel"/>
    <w:tmpl w:val="8020B23C"/>
    <w:lvl w:ilvl="0" w:tplc="35AEBEB8">
      <w:start w:val="1"/>
      <w:numFmt w:val="bullet"/>
      <w:lvlText w:val=""/>
      <w:lvlJc w:val="left"/>
      <w:pPr>
        <w:tabs>
          <w:tab w:val="num" w:pos="720"/>
        </w:tabs>
        <w:ind w:left="720" w:hanging="360"/>
      </w:pPr>
      <w:rPr>
        <w:rFonts w:ascii="Wingdings 2" w:hAnsi="Wingdings 2" w:hint="default"/>
      </w:rPr>
    </w:lvl>
    <w:lvl w:ilvl="1" w:tplc="43FA2A8E" w:tentative="1">
      <w:start w:val="1"/>
      <w:numFmt w:val="bullet"/>
      <w:lvlText w:val=""/>
      <w:lvlJc w:val="left"/>
      <w:pPr>
        <w:tabs>
          <w:tab w:val="num" w:pos="1440"/>
        </w:tabs>
        <w:ind w:left="1440" w:hanging="360"/>
      </w:pPr>
      <w:rPr>
        <w:rFonts w:ascii="Wingdings 2" w:hAnsi="Wingdings 2" w:hint="default"/>
      </w:rPr>
    </w:lvl>
    <w:lvl w:ilvl="2" w:tplc="E2E4C97C" w:tentative="1">
      <w:start w:val="1"/>
      <w:numFmt w:val="bullet"/>
      <w:lvlText w:val=""/>
      <w:lvlJc w:val="left"/>
      <w:pPr>
        <w:tabs>
          <w:tab w:val="num" w:pos="2160"/>
        </w:tabs>
        <w:ind w:left="2160" w:hanging="360"/>
      </w:pPr>
      <w:rPr>
        <w:rFonts w:ascii="Wingdings 2" w:hAnsi="Wingdings 2" w:hint="default"/>
      </w:rPr>
    </w:lvl>
    <w:lvl w:ilvl="3" w:tplc="3A7610F4" w:tentative="1">
      <w:start w:val="1"/>
      <w:numFmt w:val="bullet"/>
      <w:lvlText w:val=""/>
      <w:lvlJc w:val="left"/>
      <w:pPr>
        <w:tabs>
          <w:tab w:val="num" w:pos="2880"/>
        </w:tabs>
        <w:ind w:left="2880" w:hanging="360"/>
      </w:pPr>
      <w:rPr>
        <w:rFonts w:ascii="Wingdings 2" w:hAnsi="Wingdings 2" w:hint="default"/>
      </w:rPr>
    </w:lvl>
    <w:lvl w:ilvl="4" w:tplc="A4DCFC4E" w:tentative="1">
      <w:start w:val="1"/>
      <w:numFmt w:val="bullet"/>
      <w:lvlText w:val=""/>
      <w:lvlJc w:val="left"/>
      <w:pPr>
        <w:tabs>
          <w:tab w:val="num" w:pos="3600"/>
        </w:tabs>
        <w:ind w:left="3600" w:hanging="360"/>
      </w:pPr>
      <w:rPr>
        <w:rFonts w:ascii="Wingdings 2" w:hAnsi="Wingdings 2" w:hint="default"/>
      </w:rPr>
    </w:lvl>
    <w:lvl w:ilvl="5" w:tplc="F32C94F4" w:tentative="1">
      <w:start w:val="1"/>
      <w:numFmt w:val="bullet"/>
      <w:lvlText w:val=""/>
      <w:lvlJc w:val="left"/>
      <w:pPr>
        <w:tabs>
          <w:tab w:val="num" w:pos="4320"/>
        </w:tabs>
        <w:ind w:left="4320" w:hanging="360"/>
      </w:pPr>
      <w:rPr>
        <w:rFonts w:ascii="Wingdings 2" w:hAnsi="Wingdings 2" w:hint="default"/>
      </w:rPr>
    </w:lvl>
    <w:lvl w:ilvl="6" w:tplc="C706D20A" w:tentative="1">
      <w:start w:val="1"/>
      <w:numFmt w:val="bullet"/>
      <w:lvlText w:val=""/>
      <w:lvlJc w:val="left"/>
      <w:pPr>
        <w:tabs>
          <w:tab w:val="num" w:pos="5040"/>
        </w:tabs>
        <w:ind w:left="5040" w:hanging="360"/>
      </w:pPr>
      <w:rPr>
        <w:rFonts w:ascii="Wingdings 2" w:hAnsi="Wingdings 2" w:hint="default"/>
      </w:rPr>
    </w:lvl>
    <w:lvl w:ilvl="7" w:tplc="6D8ACD24" w:tentative="1">
      <w:start w:val="1"/>
      <w:numFmt w:val="bullet"/>
      <w:lvlText w:val=""/>
      <w:lvlJc w:val="left"/>
      <w:pPr>
        <w:tabs>
          <w:tab w:val="num" w:pos="5760"/>
        </w:tabs>
        <w:ind w:left="5760" w:hanging="360"/>
      </w:pPr>
      <w:rPr>
        <w:rFonts w:ascii="Wingdings 2" w:hAnsi="Wingdings 2" w:hint="default"/>
      </w:rPr>
    </w:lvl>
    <w:lvl w:ilvl="8" w:tplc="96ACF332"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2B6E59AD"/>
    <w:multiLevelType w:val="hybridMultilevel"/>
    <w:tmpl w:val="1A9E702A"/>
    <w:lvl w:ilvl="0" w:tplc="618A5778">
      <w:start w:val="1"/>
      <w:numFmt w:val="bullet"/>
      <w:lvlText w:val="•"/>
      <w:lvlJc w:val="left"/>
      <w:pPr>
        <w:tabs>
          <w:tab w:val="num" w:pos="720"/>
        </w:tabs>
        <w:ind w:left="720" w:hanging="360"/>
      </w:pPr>
      <w:rPr>
        <w:rFonts w:ascii="Times New Roman" w:hAnsi="Times New Roman" w:hint="default"/>
      </w:rPr>
    </w:lvl>
    <w:lvl w:ilvl="1" w:tplc="0A6E5CDA" w:tentative="1">
      <w:start w:val="1"/>
      <w:numFmt w:val="bullet"/>
      <w:lvlText w:val="•"/>
      <w:lvlJc w:val="left"/>
      <w:pPr>
        <w:tabs>
          <w:tab w:val="num" w:pos="1440"/>
        </w:tabs>
        <w:ind w:left="1440" w:hanging="360"/>
      </w:pPr>
      <w:rPr>
        <w:rFonts w:ascii="Times New Roman" w:hAnsi="Times New Roman" w:hint="default"/>
      </w:rPr>
    </w:lvl>
    <w:lvl w:ilvl="2" w:tplc="981A881E" w:tentative="1">
      <w:start w:val="1"/>
      <w:numFmt w:val="bullet"/>
      <w:lvlText w:val="•"/>
      <w:lvlJc w:val="left"/>
      <w:pPr>
        <w:tabs>
          <w:tab w:val="num" w:pos="2160"/>
        </w:tabs>
        <w:ind w:left="2160" w:hanging="360"/>
      </w:pPr>
      <w:rPr>
        <w:rFonts w:ascii="Times New Roman" w:hAnsi="Times New Roman" w:hint="default"/>
      </w:rPr>
    </w:lvl>
    <w:lvl w:ilvl="3" w:tplc="753A9A78" w:tentative="1">
      <w:start w:val="1"/>
      <w:numFmt w:val="bullet"/>
      <w:lvlText w:val="•"/>
      <w:lvlJc w:val="left"/>
      <w:pPr>
        <w:tabs>
          <w:tab w:val="num" w:pos="2880"/>
        </w:tabs>
        <w:ind w:left="2880" w:hanging="360"/>
      </w:pPr>
      <w:rPr>
        <w:rFonts w:ascii="Times New Roman" w:hAnsi="Times New Roman" w:hint="default"/>
      </w:rPr>
    </w:lvl>
    <w:lvl w:ilvl="4" w:tplc="58BA311E" w:tentative="1">
      <w:start w:val="1"/>
      <w:numFmt w:val="bullet"/>
      <w:lvlText w:val="•"/>
      <w:lvlJc w:val="left"/>
      <w:pPr>
        <w:tabs>
          <w:tab w:val="num" w:pos="3600"/>
        </w:tabs>
        <w:ind w:left="3600" w:hanging="360"/>
      </w:pPr>
      <w:rPr>
        <w:rFonts w:ascii="Times New Roman" w:hAnsi="Times New Roman" w:hint="default"/>
      </w:rPr>
    </w:lvl>
    <w:lvl w:ilvl="5" w:tplc="9F7A8350" w:tentative="1">
      <w:start w:val="1"/>
      <w:numFmt w:val="bullet"/>
      <w:lvlText w:val="•"/>
      <w:lvlJc w:val="left"/>
      <w:pPr>
        <w:tabs>
          <w:tab w:val="num" w:pos="4320"/>
        </w:tabs>
        <w:ind w:left="4320" w:hanging="360"/>
      </w:pPr>
      <w:rPr>
        <w:rFonts w:ascii="Times New Roman" w:hAnsi="Times New Roman" w:hint="default"/>
      </w:rPr>
    </w:lvl>
    <w:lvl w:ilvl="6" w:tplc="2FD44A0E" w:tentative="1">
      <w:start w:val="1"/>
      <w:numFmt w:val="bullet"/>
      <w:lvlText w:val="•"/>
      <w:lvlJc w:val="left"/>
      <w:pPr>
        <w:tabs>
          <w:tab w:val="num" w:pos="5040"/>
        </w:tabs>
        <w:ind w:left="5040" w:hanging="360"/>
      </w:pPr>
      <w:rPr>
        <w:rFonts w:ascii="Times New Roman" w:hAnsi="Times New Roman" w:hint="default"/>
      </w:rPr>
    </w:lvl>
    <w:lvl w:ilvl="7" w:tplc="7EDA0978" w:tentative="1">
      <w:start w:val="1"/>
      <w:numFmt w:val="bullet"/>
      <w:lvlText w:val="•"/>
      <w:lvlJc w:val="left"/>
      <w:pPr>
        <w:tabs>
          <w:tab w:val="num" w:pos="5760"/>
        </w:tabs>
        <w:ind w:left="5760" w:hanging="360"/>
      </w:pPr>
      <w:rPr>
        <w:rFonts w:ascii="Times New Roman" w:hAnsi="Times New Roman" w:hint="default"/>
      </w:rPr>
    </w:lvl>
    <w:lvl w:ilvl="8" w:tplc="82F6BEF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C4A52C1"/>
    <w:multiLevelType w:val="hybridMultilevel"/>
    <w:tmpl w:val="D7A0B914"/>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5B5014"/>
    <w:multiLevelType w:val="hybridMultilevel"/>
    <w:tmpl w:val="B7688FB0"/>
    <w:lvl w:ilvl="0" w:tplc="04090017">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2C770A9A"/>
    <w:multiLevelType w:val="hybridMultilevel"/>
    <w:tmpl w:val="CC92A04A"/>
    <w:lvl w:ilvl="0" w:tplc="A82E89EE">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EE07E03"/>
    <w:multiLevelType w:val="hybridMultilevel"/>
    <w:tmpl w:val="CC3CD42E"/>
    <w:lvl w:ilvl="0" w:tplc="6406CE1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B608C7"/>
    <w:multiLevelType w:val="hybridMultilevel"/>
    <w:tmpl w:val="B08687E6"/>
    <w:lvl w:ilvl="0" w:tplc="E3942578">
      <w:start w:val="1"/>
      <w:numFmt w:val="bullet"/>
      <w:lvlText w:val=""/>
      <w:lvlJc w:val="left"/>
      <w:pPr>
        <w:tabs>
          <w:tab w:val="num" w:pos="720"/>
        </w:tabs>
        <w:ind w:left="720" w:hanging="360"/>
      </w:pPr>
      <w:rPr>
        <w:rFonts w:ascii="Wingdings 2" w:hAnsi="Wingdings 2" w:hint="default"/>
      </w:rPr>
    </w:lvl>
    <w:lvl w:ilvl="1" w:tplc="F47E3808" w:tentative="1">
      <w:start w:val="1"/>
      <w:numFmt w:val="bullet"/>
      <w:lvlText w:val=""/>
      <w:lvlJc w:val="left"/>
      <w:pPr>
        <w:tabs>
          <w:tab w:val="num" w:pos="1440"/>
        </w:tabs>
        <w:ind w:left="1440" w:hanging="360"/>
      </w:pPr>
      <w:rPr>
        <w:rFonts w:ascii="Wingdings 2" w:hAnsi="Wingdings 2" w:hint="default"/>
      </w:rPr>
    </w:lvl>
    <w:lvl w:ilvl="2" w:tplc="19260F2C" w:tentative="1">
      <w:start w:val="1"/>
      <w:numFmt w:val="bullet"/>
      <w:lvlText w:val=""/>
      <w:lvlJc w:val="left"/>
      <w:pPr>
        <w:tabs>
          <w:tab w:val="num" w:pos="2160"/>
        </w:tabs>
        <w:ind w:left="2160" w:hanging="360"/>
      </w:pPr>
      <w:rPr>
        <w:rFonts w:ascii="Wingdings 2" w:hAnsi="Wingdings 2" w:hint="default"/>
      </w:rPr>
    </w:lvl>
    <w:lvl w:ilvl="3" w:tplc="6930D614" w:tentative="1">
      <w:start w:val="1"/>
      <w:numFmt w:val="bullet"/>
      <w:lvlText w:val=""/>
      <w:lvlJc w:val="left"/>
      <w:pPr>
        <w:tabs>
          <w:tab w:val="num" w:pos="2880"/>
        </w:tabs>
        <w:ind w:left="2880" w:hanging="360"/>
      </w:pPr>
      <w:rPr>
        <w:rFonts w:ascii="Wingdings 2" w:hAnsi="Wingdings 2" w:hint="default"/>
      </w:rPr>
    </w:lvl>
    <w:lvl w:ilvl="4" w:tplc="4D788438" w:tentative="1">
      <w:start w:val="1"/>
      <w:numFmt w:val="bullet"/>
      <w:lvlText w:val=""/>
      <w:lvlJc w:val="left"/>
      <w:pPr>
        <w:tabs>
          <w:tab w:val="num" w:pos="3600"/>
        </w:tabs>
        <w:ind w:left="3600" w:hanging="360"/>
      </w:pPr>
      <w:rPr>
        <w:rFonts w:ascii="Wingdings 2" w:hAnsi="Wingdings 2" w:hint="default"/>
      </w:rPr>
    </w:lvl>
    <w:lvl w:ilvl="5" w:tplc="EA22B98A" w:tentative="1">
      <w:start w:val="1"/>
      <w:numFmt w:val="bullet"/>
      <w:lvlText w:val=""/>
      <w:lvlJc w:val="left"/>
      <w:pPr>
        <w:tabs>
          <w:tab w:val="num" w:pos="4320"/>
        </w:tabs>
        <w:ind w:left="4320" w:hanging="360"/>
      </w:pPr>
      <w:rPr>
        <w:rFonts w:ascii="Wingdings 2" w:hAnsi="Wingdings 2" w:hint="default"/>
      </w:rPr>
    </w:lvl>
    <w:lvl w:ilvl="6" w:tplc="936C2C56" w:tentative="1">
      <w:start w:val="1"/>
      <w:numFmt w:val="bullet"/>
      <w:lvlText w:val=""/>
      <w:lvlJc w:val="left"/>
      <w:pPr>
        <w:tabs>
          <w:tab w:val="num" w:pos="5040"/>
        </w:tabs>
        <w:ind w:left="5040" w:hanging="360"/>
      </w:pPr>
      <w:rPr>
        <w:rFonts w:ascii="Wingdings 2" w:hAnsi="Wingdings 2" w:hint="default"/>
      </w:rPr>
    </w:lvl>
    <w:lvl w:ilvl="7" w:tplc="6C88F98E" w:tentative="1">
      <w:start w:val="1"/>
      <w:numFmt w:val="bullet"/>
      <w:lvlText w:val=""/>
      <w:lvlJc w:val="left"/>
      <w:pPr>
        <w:tabs>
          <w:tab w:val="num" w:pos="5760"/>
        </w:tabs>
        <w:ind w:left="5760" w:hanging="360"/>
      </w:pPr>
      <w:rPr>
        <w:rFonts w:ascii="Wingdings 2" w:hAnsi="Wingdings 2" w:hint="default"/>
      </w:rPr>
    </w:lvl>
    <w:lvl w:ilvl="8" w:tplc="71344AF2"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2FF925C2"/>
    <w:multiLevelType w:val="hybridMultilevel"/>
    <w:tmpl w:val="800CB69C"/>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E565D9"/>
    <w:multiLevelType w:val="hybridMultilevel"/>
    <w:tmpl w:val="E952831A"/>
    <w:lvl w:ilvl="0" w:tplc="0C5A2BA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15:restartNumberingAfterBreak="0">
    <w:nsid w:val="33557C25"/>
    <w:multiLevelType w:val="hybridMultilevel"/>
    <w:tmpl w:val="8B3866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15797C"/>
    <w:multiLevelType w:val="multilevel"/>
    <w:tmpl w:val="96AA70DA"/>
    <w:lvl w:ilvl="0">
      <w:start w:val="1"/>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67F587B"/>
    <w:multiLevelType w:val="hybridMultilevel"/>
    <w:tmpl w:val="922C272A"/>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6" w15:restartNumberingAfterBreak="0">
    <w:nsid w:val="390944D1"/>
    <w:multiLevelType w:val="hybridMultilevel"/>
    <w:tmpl w:val="72BE5174"/>
    <w:lvl w:ilvl="0" w:tplc="F55C778C">
      <w:start w:val="1"/>
      <w:numFmt w:val="decimal"/>
      <w:lvlText w:val="%1."/>
      <w:lvlJc w:val="left"/>
      <w:pPr>
        <w:ind w:left="1296" w:hanging="360"/>
      </w:pPr>
      <w:rPr>
        <w:rFonts w:ascii="Times New Roman" w:hAnsi="Times New Roman" w:hint="default"/>
        <w:b w:val="0"/>
        <w:i w:val="0"/>
        <w:sz w:val="26"/>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15:restartNumberingAfterBreak="0">
    <w:nsid w:val="3924616F"/>
    <w:multiLevelType w:val="hybridMultilevel"/>
    <w:tmpl w:val="4E441B90"/>
    <w:lvl w:ilvl="0" w:tplc="9E385E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696586"/>
    <w:multiLevelType w:val="hybridMultilevel"/>
    <w:tmpl w:val="25020F22"/>
    <w:lvl w:ilvl="0" w:tplc="9E385E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8D7781"/>
    <w:multiLevelType w:val="hybridMultilevel"/>
    <w:tmpl w:val="5032280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3F80558B"/>
    <w:multiLevelType w:val="hybridMultilevel"/>
    <w:tmpl w:val="963E3A2E"/>
    <w:lvl w:ilvl="0" w:tplc="CC987686">
      <w:start w:val="1"/>
      <w:numFmt w:val="bullet"/>
      <w:lvlText w:val="-"/>
      <w:lvlJc w:val="left"/>
      <w:pPr>
        <w:ind w:left="936" w:hanging="360"/>
      </w:pPr>
      <w:rPr>
        <w:rFonts w:ascii="Times New Roman" w:eastAsia="Calibr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1" w15:restartNumberingAfterBreak="0">
    <w:nsid w:val="3FA320B8"/>
    <w:multiLevelType w:val="hybridMultilevel"/>
    <w:tmpl w:val="E2BCC8E0"/>
    <w:lvl w:ilvl="0" w:tplc="CFAC7702">
      <w:start w:val="1"/>
      <w:numFmt w:val="bullet"/>
      <w:lvlText w:val=""/>
      <w:lvlJc w:val="left"/>
      <w:pPr>
        <w:tabs>
          <w:tab w:val="num" w:pos="720"/>
        </w:tabs>
        <w:ind w:left="720" w:hanging="360"/>
      </w:pPr>
      <w:rPr>
        <w:rFonts w:ascii="Wingdings" w:hAnsi="Wingdings" w:hint="default"/>
      </w:rPr>
    </w:lvl>
    <w:lvl w:ilvl="1" w:tplc="EA008098">
      <w:start w:val="1"/>
      <w:numFmt w:val="bullet"/>
      <w:lvlText w:val=""/>
      <w:lvlJc w:val="left"/>
      <w:pPr>
        <w:tabs>
          <w:tab w:val="num" w:pos="1440"/>
        </w:tabs>
        <w:ind w:left="1440" w:hanging="360"/>
      </w:pPr>
      <w:rPr>
        <w:rFonts w:ascii="Wingdings" w:hAnsi="Wingdings" w:hint="default"/>
      </w:rPr>
    </w:lvl>
    <w:lvl w:ilvl="2" w:tplc="B35EA0E2" w:tentative="1">
      <w:start w:val="1"/>
      <w:numFmt w:val="bullet"/>
      <w:lvlText w:val=""/>
      <w:lvlJc w:val="left"/>
      <w:pPr>
        <w:tabs>
          <w:tab w:val="num" w:pos="2160"/>
        </w:tabs>
        <w:ind w:left="2160" w:hanging="360"/>
      </w:pPr>
      <w:rPr>
        <w:rFonts w:ascii="Wingdings" w:hAnsi="Wingdings" w:hint="default"/>
      </w:rPr>
    </w:lvl>
    <w:lvl w:ilvl="3" w:tplc="A1F607A2" w:tentative="1">
      <w:start w:val="1"/>
      <w:numFmt w:val="bullet"/>
      <w:lvlText w:val=""/>
      <w:lvlJc w:val="left"/>
      <w:pPr>
        <w:tabs>
          <w:tab w:val="num" w:pos="2880"/>
        </w:tabs>
        <w:ind w:left="2880" w:hanging="360"/>
      </w:pPr>
      <w:rPr>
        <w:rFonts w:ascii="Wingdings" w:hAnsi="Wingdings" w:hint="default"/>
      </w:rPr>
    </w:lvl>
    <w:lvl w:ilvl="4" w:tplc="154C8DA4" w:tentative="1">
      <w:start w:val="1"/>
      <w:numFmt w:val="bullet"/>
      <w:lvlText w:val=""/>
      <w:lvlJc w:val="left"/>
      <w:pPr>
        <w:tabs>
          <w:tab w:val="num" w:pos="3600"/>
        </w:tabs>
        <w:ind w:left="3600" w:hanging="360"/>
      </w:pPr>
      <w:rPr>
        <w:rFonts w:ascii="Wingdings" w:hAnsi="Wingdings" w:hint="default"/>
      </w:rPr>
    </w:lvl>
    <w:lvl w:ilvl="5" w:tplc="625CF15E" w:tentative="1">
      <w:start w:val="1"/>
      <w:numFmt w:val="bullet"/>
      <w:lvlText w:val=""/>
      <w:lvlJc w:val="left"/>
      <w:pPr>
        <w:tabs>
          <w:tab w:val="num" w:pos="4320"/>
        </w:tabs>
        <w:ind w:left="4320" w:hanging="360"/>
      </w:pPr>
      <w:rPr>
        <w:rFonts w:ascii="Wingdings" w:hAnsi="Wingdings" w:hint="default"/>
      </w:rPr>
    </w:lvl>
    <w:lvl w:ilvl="6" w:tplc="55B0A4DA" w:tentative="1">
      <w:start w:val="1"/>
      <w:numFmt w:val="bullet"/>
      <w:lvlText w:val=""/>
      <w:lvlJc w:val="left"/>
      <w:pPr>
        <w:tabs>
          <w:tab w:val="num" w:pos="5040"/>
        </w:tabs>
        <w:ind w:left="5040" w:hanging="360"/>
      </w:pPr>
      <w:rPr>
        <w:rFonts w:ascii="Wingdings" w:hAnsi="Wingdings" w:hint="default"/>
      </w:rPr>
    </w:lvl>
    <w:lvl w:ilvl="7" w:tplc="BC92C4CA" w:tentative="1">
      <w:start w:val="1"/>
      <w:numFmt w:val="bullet"/>
      <w:lvlText w:val=""/>
      <w:lvlJc w:val="left"/>
      <w:pPr>
        <w:tabs>
          <w:tab w:val="num" w:pos="5760"/>
        </w:tabs>
        <w:ind w:left="5760" w:hanging="360"/>
      </w:pPr>
      <w:rPr>
        <w:rFonts w:ascii="Wingdings" w:hAnsi="Wingdings" w:hint="default"/>
      </w:rPr>
    </w:lvl>
    <w:lvl w:ilvl="8" w:tplc="1222F94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21F5AAE"/>
    <w:multiLevelType w:val="hybridMultilevel"/>
    <w:tmpl w:val="41166BB2"/>
    <w:lvl w:ilvl="0" w:tplc="17E4DB9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480974"/>
    <w:multiLevelType w:val="hybridMultilevel"/>
    <w:tmpl w:val="CE923E0A"/>
    <w:lvl w:ilvl="0" w:tplc="0409000B">
      <w:start w:val="1"/>
      <w:numFmt w:val="bullet"/>
      <w:lvlText w:val=""/>
      <w:lvlJc w:val="left"/>
      <w:pPr>
        <w:ind w:left="1296" w:hanging="360"/>
      </w:pPr>
      <w:rPr>
        <w:rFonts w:ascii="Wingdings" w:hAnsi="Wingdings" w:hint="default"/>
      </w:rPr>
    </w:lvl>
    <w:lvl w:ilvl="1" w:tplc="042A0003" w:tentative="1">
      <w:start w:val="1"/>
      <w:numFmt w:val="bullet"/>
      <w:lvlText w:val="o"/>
      <w:lvlJc w:val="left"/>
      <w:pPr>
        <w:ind w:left="2016" w:hanging="360"/>
      </w:pPr>
      <w:rPr>
        <w:rFonts w:ascii="Courier New" w:hAnsi="Courier New" w:cs="Courier New" w:hint="default"/>
      </w:rPr>
    </w:lvl>
    <w:lvl w:ilvl="2" w:tplc="042A0005" w:tentative="1">
      <w:start w:val="1"/>
      <w:numFmt w:val="bullet"/>
      <w:lvlText w:val=""/>
      <w:lvlJc w:val="left"/>
      <w:pPr>
        <w:ind w:left="2736" w:hanging="360"/>
      </w:pPr>
      <w:rPr>
        <w:rFonts w:ascii="Wingdings" w:hAnsi="Wingdings" w:hint="default"/>
      </w:rPr>
    </w:lvl>
    <w:lvl w:ilvl="3" w:tplc="042A0001" w:tentative="1">
      <w:start w:val="1"/>
      <w:numFmt w:val="bullet"/>
      <w:lvlText w:val=""/>
      <w:lvlJc w:val="left"/>
      <w:pPr>
        <w:ind w:left="3456" w:hanging="360"/>
      </w:pPr>
      <w:rPr>
        <w:rFonts w:ascii="Symbol" w:hAnsi="Symbol" w:hint="default"/>
      </w:rPr>
    </w:lvl>
    <w:lvl w:ilvl="4" w:tplc="042A0003" w:tentative="1">
      <w:start w:val="1"/>
      <w:numFmt w:val="bullet"/>
      <w:lvlText w:val="o"/>
      <w:lvlJc w:val="left"/>
      <w:pPr>
        <w:ind w:left="4176" w:hanging="360"/>
      </w:pPr>
      <w:rPr>
        <w:rFonts w:ascii="Courier New" w:hAnsi="Courier New" w:cs="Courier New" w:hint="default"/>
      </w:rPr>
    </w:lvl>
    <w:lvl w:ilvl="5" w:tplc="042A0005" w:tentative="1">
      <w:start w:val="1"/>
      <w:numFmt w:val="bullet"/>
      <w:lvlText w:val=""/>
      <w:lvlJc w:val="left"/>
      <w:pPr>
        <w:ind w:left="4896" w:hanging="360"/>
      </w:pPr>
      <w:rPr>
        <w:rFonts w:ascii="Wingdings" w:hAnsi="Wingdings" w:hint="default"/>
      </w:rPr>
    </w:lvl>
    <w:lvl w:ilvl="6" w:tplc="042A0001" w:tentative="1">
      <w:start w:val="1"/>
      <w:numFmt w:val="bullet"/>
      <w:lvlText w:val=""/>
      <w:lvlJc w:val="left"/>
      <w:pPr>
        <w:ind w:left="5616" w:hanging="360"/>
      </w:pPr>
      <w:rPr>
        <w:rFonts w:ascii="Symbol" w:hAnsi="Symbol" w:hint="default"/>
      </w:rPr>
    </w:lvl>
    <w:lvl w:ilvl="7" w:tplc="042A0003" w:tentative="1">
      <w:start w:val="1"/>
      <w:numFmt w:val="bullet"/>
      <w:lvlText w:val="o"/>
      <w:lvlJc w:val="left"/>
      <w:pPr>
        <w:ind w:left="6336" w:hanging="360"/>
      </w:pPr>
      <w:rPr>
        <w:rFonts w:ascii="Courier New" w:hAnsi="Courier New" w:cs="Courier New" w:hint="default"/>
      </w:rPr>
    </w:lvl>
    <w:lvl w:ilvl="8" w:tplc="042A0005" w:tentative="1">
      <w:start w:val="1"/>
      <w:numFmt w:val="bullet"/>
      <w:lvlText w:val=""/>
      <w:lvlJc w:val="left"/>
      <w:pPr>
        <w:ind w:left="7056" w:hanging="360"/>
      </w:pPr>
      <w:rPr>
        <w:rFonts w:ascii="Wingdings" w:hAnsi="Wingdings" w:hint="default"/>
      </w:rPr>
    </w:lvl>
  </w:abstractNum>
  <w:abstractNum w:abstractNumId="54" w15:restartNumberingAfterBreak="0">
    <w:nsid w:val="42876723"/>
    <w:multiLevelType w:val="hybridMultilevel"/>
    <w:tmpl w:val="0BA058A6"/>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652707"/>
    <w:multiLevelType w:val="hybridMultilevel"/>
    <w:tmpl w:val="08F06040"/>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6" w15:restartNumberingAfterBreak="0">
    <w:nsid w:val="47A2627C"/>
    <w:multiLevelType w:val="hybridMultilevel"/>
    <w:tmpl w:val="F7D8A748"/>
    <w:lvl w:ilvl="0" w:tplc="0409000B">
      <w:start w:val="1"/>
      <w:numFmt w:val="bullet"/>
      <w:lvlText w:val=""/>
      <w:lvlJc w:val="left"/>
      <w:pPr>
        <w:ind w:left="1298" w:hanging="360"/>
      </w:pPr>
      <w:rPr>
        <w:rFonts w:ascii="Wingdings" w:hAnsi="Wingdings" w:hint="default"/>
      </w:rPr>
    </w:lvl>
    <w:lvl w:ilvl="1" w:tplc="042A0003" w:tentative="1">
      <w:start w:val="1"/>
      <w:numFmt w:val="bullet"/>
      <w:lvlText w:val="o"/>
      <w:lvlJc w:val="left"/>
      <w:pPr>
        <w:ind w:left="2018" w:hanging="360"/>
      </w:pPr>
      <w:rPr>
        <w:rFonts w:ascii="Courier New" w:hAnsi="Courier New" w:cs="Courier New" w:hint="default"/>
      </w:rPr>
    </w:lvl>
    <w:lvl w:ilvl="2" w:tplc="042A0005" w:tentative="1">
      <w:start w:val="1"/>
      <w:numFmt w:val="bullet"/>
      <w:lvlText w:val=""/>
      <w:lvlJc w:val="left"/>
      <w:pPr>
        <w:ind w:left="2738" w:hanging="360"/>
      </w:pPr>
      <w:rPr>
        <w:rFonts w:ascii="Wingdings" w:hAnsi="Wingdings" w:hint="default"/>
      </w:rPr>
    </w:lvl>
    <w:lvl w:ilvl="3" w:tplc="042A0001" w:tentative="1">
      <w:start w:val="1"/>
      <w:numFmt w:val="bullet"/>
      <w:lvlText w:val=""/>
      <w:lvlJc w:val="left"/>
      <w:pPr>
        <w:ind w:left="3458" w:hanging="360"/>
      </w:pPr>
      <w:rPr>
        <w:rFonts w:ascii="Symbol" w:hAnsi="Symbol" w:hint="default"/>
      </w:rPr>
    </w:lvl>
    <w:lvl w:ilvl="4" w:tplc="042A0003" w:tentative="1">
      <w:start w:val="1"/>
      <w:numFmt w:val="bullet"/>
      <w:lvlText w:val="o"/>
      <w:lvlJc w:val="left"/>
      <w:pPr>
        <w:ind w:left="4178" w:hanging="360"/>
      </w:pPr>
      <w:rPr>
        <w:rFonts w:ascii="Courier New" w:hAnsi="Courier New" w:cs="Courier New" w:hint="default"/>
      </w:rPr>
    </w:lvl>
    <w:lvl w:ilvl="5" w:tplc="042A0005" w:tentative="1">
      <w:start w:val="1"/>
      <w:numFmt w:val="bullet"/>
      <w:lvlText w:val=""/>
      <w:lvlJc w:val="left"/>
      <w:pPr>
        <w:ind w:left="4898" w:hanging="360"/>
      </w:pPr>
      <w:rPr>
        <w:rFonts w:ascii="Wingdings" w:hAnsi="Wingdings" w:hint="default"/>
      </w:rPr>
    </w:lvl>
    <w:lvl w:ilvl="6" w:tplc="042A0001" w:tentative="1">
      <w:start w:val="1"/>
      <w:numFmt w:val="bullet"/>
      <w:lvlText w:val=""/>
      <w:lvlJc w:val="left"/>
      <w:pPr>
        <w:ind w:left="5618" w:hanging="360"/>
      </w:pPr>
      <w:rPr>
        <w:rFonts w:ascii="Symbol" w:hAnsi="Symbol" w:hint="default"/>
      </w:rPr>
    </w:lvl>
    <w:lvl w:ilvl="7" w:tplc="042A0003" w:tentative="1">
      <w:start w:val="1"/>
      <w:numFmt w:val="bullet"/>
      <w:lvlText w:val="o"/>
      <w:lvlJc w:val="left"/>
      <w:pPr>
        <w:ind w:left="6338" w:hanging="360"/>
      </w:pPr>
      <w:rPr>
        <w:rFonts w:ascii="Courier New" w:hAnsi="Courier New" w:cs="Courier New" w:hint="default"/>
      </w:rPr>
    </w:lvl>
    <w:lvl w:ilvl="8" w:tplc="042A0005" w:tentative="1">
      <w:start w:val="1"/>
      <w:numFmt w:val="bullet"/>
      <w:lvlText w:val=""/>
      <w:lvlJc w:val="left"/>
      <w:pPr>
        <w:ind w:left="7058" w:hanging="360"/>
      </w:pPr>
      <w:rPr>
        <w:rFonts w:ascii="Wingdings" w:hAnsi="Wingdings" w:hint="default"/>
      </w:rPr>
    </w:lvl>
  </w:abstractNum>
  <w:abstractNum w:abstractNumId="57" w15:restartNumberingAfterBreak="0">
    <w:nsid w:val="482027E6"/>
    <w:multiLevelType w:val="hybridMultilevel"/>
    <w:tmpl w:val="E02EF554"/>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8" w15:restartNumberingAfterBreak="0">
    <w:nsid w:val="48B05CB5"/>
    <w:multiLevelType w:val="hybridMultilevel"/>
    <w:tmpl w:val="E4763C10"/>
    <w:lvl w:ilvl="0" w:tplc="E4AC31FC">
      <w:start w:val="1"/>
      <w:numFmt w:val="lowerLetter"/>
      <w:lvlText w:val="%1."/>
      <w:lvlJc w:val="left"/>
      <w:pPr>
        <w:ind w:left="936" w:hanging="360"/>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59" w15:restartNumberingAfterBreak="0">
    <w:nsid w:val="4B954984"/>
    <w:multiLevelType w:val="hybridMultilevel"/>
    <w:tmpl w:val="7A56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D03AF6"/>
    <w:multiLevelType w:val="hybridMultilevel"/>
    <w:tmpl w:val="3FF4CAC6"/>
    <w:lvl w:ilvl="0" w:tplc="8B5E38FA">
      <w:start w:val="1"/>
      <w:numFmt w:val="decimal"/>
      <w:lvlText w:val="%1."/>
      <w:lvlJc w:val="left"/>
      <w:pPr>
        <w:ind w:left="936" w:hanging="360"/>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61" w15:restartNumberingAfterBreak="0">
    <w:nsid w:val="514C11C5"/>
    <w:multiLevelType w:val="hybridMultilevel"/>
    <w:tmpl w:val="E5B86B74"/>
    <w:lvl w:ilvl="0" w:tplc="3E800E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51F72929"/>
    <w:multiLevelType w:val="hybridMultilevel"/>
    <w:tmpl w:val="6E66CD80"/>
    <w:lvl w:ilvl="0" w:tplc="90F0C288">
      <w:start w:val="1"/>
      <w:numFmt w:val="lowerRoman"/>
      <w:lvlText w:val="%1)"/>
      <w:lvlJc w:val="left"/>
      <w:pPr>
        <w:ind w:left="1296" w:hanging="720"/>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63" w15:restartNumberingAfterBreak="0">
    <w:nsid w:val="53315548"/>
    <w:multiLevelType w:val="hybridMultilevel"/>
    <w:tmpl w:val="FAD2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D54552"/>
    <w:multiLevelType w:val="hybridMultilevel"/>
    <w:tmpl w:val="58E019B2"/>
    <w:lvl w:ilvl="0" w:tplc="258CD4E6">
      <w:start w:val="1"/>
      <w:numFmt w:val="bullet"/>
      <w:lvlText w:val="•"/>
      <w:lvlJc w:val="left"/>
      <w:pPr>
        <w:tabs>
          <w:tab w:val="num" w:pos="720"/>
        </w:tabs>
        <w:ind w:left="720" w:hanging="360"/>
      </w:pPr>
      <w:rPr>
        <w:rFonts w:ascii="Times New Roman" w:hAnsi="Times New Roman" w:hint="default"/>
      </w:rPr>
    </w:lvl>
    <w:lvl w:ilvl="1" w:tplc="08AE6DF8" w:tentative="1">
      <w:start w:val="1"/>
      <w:numFmt w:val="bullet"/>
      <w:lvlText w:val="•"/>
      <w:lvlJc w:val="left"/>
      <w:pPr>
        <w:tabs>
          <w:tab w:val="num" w:pos="1440"/>
        </w:tabs>
        <w:ind w:left="1440" w:hanging="360"/>
      </w:pPr>
      <w:rPr>
        <w:rFonts w:ascii="Times New Roman" w:hAnsi="Times New Roman" w:hint="default"/>
      </w:rPr>
    </w:lvl>
    <w:lvl w:ilvl="2" w:tplc="5062144E" w:tentative="1">
      <w:start w:val="1"/>
      <w:numFmt w:val="bullet"/>
      <w:lvlText w:val="•"/>
      <w:lvlJc w:val="left"/>
      <w:pPr>
        <w:tabs>
          <w:tab w:val="num" w:pos="2160"/>
        </w:tabs>
        <w:ind w:left="2160" w:hanging="360"/>
      </w:pPr>
      <w:rPr>
        <w:rFonts w:ascii="Times New Roman" w:hAnsi="Times New Roman" w:hint="default"/>
      </w:rPr>
    </w:lvl>
    <w:lvl w:ilvl="3" w:tplc="42BC8044" w:tentative="1">
      <w:start w:val="1"/>
      <w:numFmt w:val="bullet"/>
      <w:lvlText w:val="•"/>
      <w:lvlJc w:val="left"/>
      <w:pPr>
        <w:tabs>
          <w:tab w:val="num" w:pos="2880"/>
        </w:tabs>
        <w:ind w:left="2880" w:hanging="360"/>
      </w:pPr>
      <w:rPr>
        <w:rFonts w:ascii="Times New Roman" w:hAnsi="Times New Roman" w:hint="default"/>
      </w:rPr>
    </w:lvl>
    <w:lvl w:ilvl="4" w:tplc="43AC6EC2" w:tentative="1">
      <w:start w:val="1"/>
      <w:numFmt w:val="bullet"/>
      <w:lvlText w:val="•"/>
      <w:lvlJc w:val="left"/>
      <w:pPr>
        <w:tabs>
          <w:tab w:val="num" w:pos="3600"/>
        </w:tabs>
        <w:ind w:left="3600" w:hanging="360"/>
      </w:pPr>
      <w:rPr>
        <w:rFonts w:ascii="Times New Roman" w:hAnsi="Times New Roman" w:hint="default"/>
      </w:rPr>
    </w:lvl>
    <w:lvl w:ilvl="5" w:tplc="92986DD2" w:tentative="1">
      <w:start w:val="1"/>
      <w:numFmt w:val="bullet"/>
      <w:lvlText w:val="•"/>
      <w:lvlJc w:val="left"/>
      <w:pPr>
        <w:tabs>
          <w:tab w:val="num" w:pos="4320"/>
        </w:tabs>
        <w:ind w:left="4320" w:hanging="360"/>
      </w:pPr>
      <w:rPr>
        <w:rFonts w:ascii="Times New Roman" w:hAnsi="Times New Roman" w:hint="default"/>
      </w:rPr>
    </w:lvl>
    <w:lvl w:ilvl="6" w:tplc="7D5A52AE" w:tentative="1">
      <w:start w:val="1"/>
      <w:numFmt w:val="bullet"/>
      <w:lvlText w:val="•"/>
      <w:lvlJc w:val="left"/>
      <w:pPr>
        <w:tabs>
          <w:tab w:val="num" w:pos="5040"/>
        </w:tabs>
        <w:ind w:left="5040" w:hanging="360"/>
      </w:pPr>
      <w:rPr>
        <w:rFonts w:ascii="Times New Roman" w:hAnsi="Times New Roman" w:hint="default"/>
      </w:rPr>
    </w:lvl>
    <w:lvl w:ilvl="7" w:tplc="34308F22" w:tentative="1">
      <w:start w:val="1"/>
      <w:numFmt w:val="bullet"/>
      <w:lvlText w:val="•"/>
      <w:lvlJc w:val="left"/>
      <w:pPr>
        <w:tabs>
          <w:tab w:val="num" w:pos="5760"/>
        </w:tabs>
        <w:ind w:left="5760" w:hanging="360"/>
      </w:pPr>
      <w:rPr>
        <w:rFonts w:ascii="Times New Roman" w:hAnsi="Times New Roman" w:hint="default"/>
      </w:rPr>
    </w:lvl>
    <w:lvl w:ilvl="8" w:tplc="A9522550"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72D2798"/>
    <w:multiLevelType w:val="hybridMultilevel"/>
    <w:tmpl w:val="5D724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415503"/>
    <w:multiLevelType w:val="hybridMultilevel"/>
    <w:tmpl w:val="1B90D4EE"/>
    <w:lvl w:ilvl="0" w:tplc="178A87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42658A"/>
    <w:multiLevelType w:val="hybridMultilevel"/>
    <w:tmpl w:val="43E66566"/>
    <w:lvl w:ilvl="0" w:tplc="6444DC9A">
      <w:start w:val="1"/>
      <w:numFmt w:val="bullet"/>
      <w:lvlText w:val=""/>
      <w:lvlJc w:val="left"/>
      <w:pPr>
        <w:tabs>
          <w:tab w:val="num" w:pos="720"/>
        </w:tabs>
        <w:ind w:left="720" w:hanging="360"/>
      </w:pPr>
      <w:rPr>
        <w:rFonts w:ascii="Wingdings" w:hAnsi="Wingdings" w:hint="default"/>
      </w:rPr>
    </w:lvl>
    <w:lvl w:ilvl="1" w:tplc="89921BAC">
      <w:start w:val="1"/>
      <w:numFmt w:val="bullet"/>
      <w:lvlText w:val=""/>
      <w:lvlJc w:val="left"/>
      <w:pPr>
        <w:tabs>
          <w:tab w:val="num" w:pos="1440"/>
        </w:tabs>
        <w:ind w:left="1440" w:hanging="360"/>
      </w:pPr>
      <w:rPr>
        <w:rFonts w:ascii="Wingdings" w:hAnsi="Wingdings" w:hint="default"/>
      </w:rPr>
    </w:lvl>
    <w:lvl w:ilvl="2" w:tplc="13E81678" w:tentative="1">
      <w:start w:val="1"/>
      <w:numFmt w:val="bullet"/>
      <w:lvlText w:val=""/>
      <w:lvlJc w:val="left"/>
      <w:pPr>
        <w:tabs>
          <w:tab w:val="num" w:pos="2160"/>
        </w:tabs>
        <w:ind w:left="2160" w:hanging="360"/>
      </w:pPr>
      <w:rPr>
        <w:rFonts w:ascii="Wingdings" w:hAnsi="Wingdings" w:hint="default"/>
      </w:rPr>
    </w:lvl>
    <w:lvl w:ilvl="3" w:tplc="7CCAD374" w:tentative="1">
      <w:start w:val="1"/>
      <w:numFmt w:val="bullet"/>
      <w:lvlText w:val=""/>
      <w:lvlJc w:val="left"/>
      <w:pPr>
        <w:tabs>
          <w:tab w:val="num" w:pos="2880"/>
        </w:tabs>
        <w:ind w:left="2880" w:hanging="360"/>
      </w:pPr>
      <w:rPr>
        <w:rFonts w:ascii="Wingdings" w:hAnsi="Wingdings" w:hint="default"/>
      </w:rPr>
    </w:lvl>
    <w:lvl w:ilvl="4" w:tplc="BE5C5FA6" w:tentative="1">
      <w:start w:val="1"/>
      <w:numFmt w:val="bullet"/>
      <w:lvlText w:val=""/>
      <w:lvlJc w:val="left"/>
      <w:pPr>
        <w:tabs>
          <w:tab w:val="num" w:pos="3600"/>
        </w:tabs>
        <w:ind w:left="3600" w:hanging="360"/>
      </w:pPr>
      <w:rPr>
        <w:rFonts w:ascii="Wingdings" w:hAnsi="Wingdings" w:hint="default"/>
      </w:rPr>
    </w:lvl>
    <w:lvl w:ilvl="5" w:tplc="C2E0A8E2" w:tentative="1">
      <w:start w:val="1"/>
      <w:numFmt w:val="bullet"/>
      <w:lvlText w:val=""/>
      <w:lvlJc w:val="left"/>
      <w:pPr>
        <w:tabs>
          <w:tab w:val="num" w:pos="4320"/>
        </w:tabs>
        <w:ind w:left="4320" w:hanging="360"/>
      </w:pPr>
      <w:rPr>
        <w:rFonts w:ascii="Wingdings" w:hAnsi="Wingdings" w:hint="default"/>
      </w:rPr>
    </w:lvl>
    <w:lvl w:ilvl="6" w:tplc="6EF06E4A" w:tentative="1">
      <w:start w:val="1"/>
      <w:numFmt w:val="bullet"/>
      <w:lvlText w:val=""/>
      <w:lvlJc w:val="left"/>
      <w:pPr>
        <w:tabs>
          <w:tab w:val="num" w:pos="5040"/>
        </w:tabs>
        <w:ind w:left="5040" w:hanging="360"/>
      </w:pPr>
      <w:rPr>
        <w:rFonts w:ascii="Wingdings" w:hAnsi="Wingdings" w:hint="default"/>
      </w:rPr>
    </w:lvl>
    <w:lvl w:ilvl="7" w:tplc="7D4E9BD4" w:tentative="1">
      <w:start w:val="1"/>
      <w:numFmt w:val="bullet"/>
      <w:lvlText w:val=""/>
      <w:lvlJc w:val="left"/>
      <w:pPr>
        <w:tabs>
          <w:tab w:val="num" w:pos="5760"/>
        </w:tabs>
        <w:ind w:left="5760" w:hanging="360"/>
      </w:pPr>
      <w:rPr>
        <w:rFonts w:ascii="Wingdings" w:hAnsi="Wingdings" w:hint="default"/>
      </w:rPr>
    </w:lvl>
    <w:lvl w:ilvl="8" w:tplc="A74696E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EFE733B"/>
    <w:multiLevelType w:val="hybridMultilevel"/>
    <w:tmpl w:val="FEE67FB6"/>
    <w:lvl w:ilvl="0" w:tplc="DB7CE740">
      <w:start w:val="1"/>
      <w:numFmt w:val="bullet"/>
      <w:lvlText w:val=""/>
      <w:lvlJc w:val="left"/>
      <w:pPr>
        <w:tabs>
          <w:tab w:val="num" w:pos="720"/>
        </w:tabs>
        <w:ind w:left="720" w:hanging="360"/>
      </w:pPr>
      <w:rPr>
        <w:rFonts w:ascii="Wingdings" w:hAnsi="Wingdings" w:hint="default"/>
      </w:rPr>
    </w:lvl>
    <w:lvl w:ilvl="1" w:tplc="0D92D956">
      <w:start w:val="1"/>
      <w:numFmt w:val="bullet"/>
      <w:lvlText w:val=""/>
      <w:lvlJc w:val="left"/>
      <w:pPr>
        <w:tabs>
          <w:tab w:val="num" w:pos="1440"/>
        </w:tabs>
        <w:ind w:left="1440" w:hanging="360"/>
      </w:pPr>
      <w:rPr>
        <w:rFonts w:ascii="Wingdings" w:hAnsi="Wingdings" w:hint="default"/>
      </w:rPr>
    </w:lvl>
    <w:lvl w:ilvl="2" w:tplc="748A5C6E" w:tentative="1">
      <w:start w:val="1"/>
      <w:numFmt w:val="bullet"/>
      <w:lvlText w:val=""/>
      <w:lvlJc w:val="left"/>
      <w:pPr>
        <w:tabs>
          <w:tab w:val="num" w:pos="2160"/>
        </w:tabs>
        <w:ind w:left="2160" w:hanging="360"/>
      </w:pPr>
      <w:rPr>
        <w:rFonts w:ascii="Wingdings" w:hAnsi="Wingdings" w:hint="default"/>
      </w:rPr>
    </w:lvl>
    <w:lvl w:ilvl="3" w:tplc="64DCA5FA" w:tentative="1">
      <w:start w:val="1"/>
      <w:numFmt w:val="bullet"/>
      <w:lvlText w:val=""/>
      <w:lvlJc w:val="left"/>
      <w:pPr>
        <w:tabs>
          <w:tab w:val="num" w:pos="2880"/>
        </w:tabs>
        <w:ind w:left="2880" w:hanging="360"/>
      </w:pPr>
      <w:rPr>
        <w:rFonts w:ascii="Wingdings" w:hAnsi="Wingdings" w:hint="default"/>
      </w:rPr>
    </w:lvl>
    <w:lvl w:ilvl="4" w:tplc="E786900C" w:tentative="1">
      <w:start w:val="1"/>
      <w:numFmt w:val="bullet"/>
      <w:lvlText w:val=""/>
      <w:lvlJc w:val="left"/>
      <w:pPr>
        <w:tabs>
          <w:tab w:val="num" w:pos="3600"/>
        </w:tabs>
        <w:ind w:left="3600" w:hanging="360"/>
      </w:pPr>
      <w:rPr>
        <w:rFonts w:ascii="Wingdings" w:hAnsi="Wingdings" w:hint="default"/>
      </w:rPr>
    </w:lvl>
    <w:lvl w:ilvl="5" w:tplc="94144518" w:tentative="1">
      <w:start w:val="1"/>
      <w:numFmt w:val="bullet"/>
      <w:lvlText w:val=""/>
      <w:lvlJc w:val="left"/>
      <w:pPr>
        <w:tabs>
          <w:tab w:val="num" w:pos="4320"/>
        </w:tabs>
        <w:ind w:left="4320" w:hanging="360"/>
      </w:pPr>
      <w:rPr>
        <w:rFonts w:ascii="Wingdings" w:hAnsi="Wingdings" w:hint="default"/>
      </w:rPr>
    </w:lvl>
    <w:lvl w:ilvl="6" w:tplc="1B40B588" w:tentative="1">
      <w:start w:val="1"/>
      <w:numFmt w:val="bullet"/>
      <w:lvlText w:val=""/>
      <w:lvlJc w:val="left"/>
      <w:pPr>
        <w:tabs>
          <w:tab w:val="num" w:pos="5040"/>
        </w:tabs>
        <w:ind w:left="5040" w:hanging="360"/>
      </w:pPr>
      <w:rPr>
        <w:rFonts w:ascii="Wingdings" w:hAnsi="Wingdings" w:hint="default"/>
      </w:rPr>
    </w:lvl>
    <w:lvl w:ilvl="7" w:tplc="D714D732" w:tentative="1">
      <w:start w:val="1"/>
      <w:numFmt w:val="bullet"/>
      <w:lvlText w:val=""/>
      <w:lvlJc w:val="left"/>
      <w:pPr>
        <w:tabs>
          <w:tab w:val="num" w:pos="5760"/>
        </w:tabs>
        <w:ind w:left="5760" w:hanging="360"/>
      </w:pPr>
      <w:rPr>
        <w:rFonts w:ascii="Wingdings" w:hAnsi="Wingdings" w:hint="default"/>
      </w:rPr>
    </w:lvl>
    <w:lvl w:ilvl="8" w:tplc="53F43C7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0601A73"/>
    <w:multiLevelType w:val="hybridMultilevel"/>
    <w:tmpl w:val="D4403E28"/>
    <w:lvl w:ilvl="0" w:tplc="23B07F16">
      <w:numFmt w:val="bullet"/>
      <w:lvlText w:val="-"/>
      <w:lvlJc w:val="left"/>
      <w:pPr>
        <w:ind w:left="1321" w:hanging="360"/>
      </w:pPr>
      <w:rPr>
        <w:rFonts w:ascii="Times New Roman" w:eastAsia="Times New Roman" w:hAnsi="Times New Roman" w:hint="default"/>
      </w:rPr>
    </w:lvl>
    <w:lvl w:ilvl="1" w:tplc="04090003">
      <w:start w:val="1"/>
      <w:numFmt w:val="bullet"/>
      <w:lvlText w:val="o"/>
      <w:lvlJc w:val="left"/>
      <w:pPr>
        <w:ind w:left="2041" w:hanging="360"/>
      </w:pPr>
      <w:rPr>
        <w:rFonts w:ascii="Courier New" w:hAnsi="Courier New" w:hint="default"/>
      </w:rPr>
    </w:lvl>
    <w:lvl w:ilvl="2" w:tplc="04090005">
      <w:start w:val="1"/>
      <w:numFmt w:val="bullet"/>
      <w:lvlText w:val=""/>
      <w:lvlJc w:val="left"/>
      <w:pPr>
        <w:ind w:left="2761" w:hanging="360"/>
      </w:pPr>
      <w:rPr>
        <w:rFonts w:ascii="Wingdings" w:hAnsi="Wingdings" w:hint="default"/>
      </w:rPr>
    </w:lvl>
    <w:lvl w:ilvl="3" w:tplc="04090001">
      <w:start w:val="1"/>
      <w:numFmt w:val="bullet"/>
      <w:lvlText w:val=""/>
      <w:lvlJc w:val="left"/>
      <w:pPr>
        <w:ind w:left="3481" w:hanging="360"/>
      </w:pPr>
      <w:rPr>
        <w:rFonts w:ascii="Symbol" w:hAnsi="Symbol" w:hint="default"/>
      </w:rPr>
    </w:lvl>
    <w:lvl w:ilvl="4" w:tplc="04090003">
      <w:start w:val="1"/>
      <w:numFmt w:val="bullet"/>
      <w:lvlText w:val="o"/>
      <w:lvlJc w:val="left"/>
      <w:pPr>
        <w:ind w:left="4201" w:hanging="360"/>
      </w:pPr>
      <w:rPr>
        <w:rFonts w:ascii="Courier New" w:hAnsi="Courier New" w:hint="default"/>
      </w:rPr>
    </w:lvl>
    <w:lvl w:ilvl="5" w:tplc="04090005">
      <w:start w:val="1"/>
      <w:numFmt w:val="bullet"/>
      <w:lvlText w:val=""/>
      <w:lvlJc w:val="left"/>
      <w:pPr>
        <w:ind w:left="4921" w:hanging="360"/>
      </w:pPr>
      <w:rPr>
        <w:rFonts w:ascii="Wingdings" w:hAnsi="Wingdings" w:hint="default"/>
      </w:rPr>
    </w:lvl>
    <w:lvl w:ilvl="6" w:tplc="04090001">
      <w:start w:val="1"/>
      <w:numFmt w:val="bullet"/>
      <w:lvlText w:val=""/>
      <w:lvlJc w:val="left"/>
      <w:pPr>
        <w:ind w:left="5641" w:hanging="360"/>
      </w:pPr>
      <w:rPr>
        <w:rFonts w:ascii="Symbol" w:hAnsi="Symbol" w:hint="default"/>
      </w:rPr>
    </w:lvl>
    <w:lvl w:ilvl="7" w:tplc="04090003">
      <w:start w:val="1"/>
      <w:numFmt w:val="bullet"/>
      <w:lvlText w:val="o"/>
      <w:lvlJc w:val="left"/>
      <w:pPr>
        <w:ind w:left="6361" w:hanging="360"/>
      </w:pPr>
      <w:rPr>
        <w:rFonts w:ascii="Courier New" w:hAnsi="Courier New" w:hint="default"/>
      </w:rPr>
    </w:lvl>
    <w:lvl w:ilvl="8" w:tplc="04090005">
      <w:start w:val="1"/>
      <w:numFmt w:val="bullet"/>
      <w:lvlText w:val=""/>
      <w:lvlJc w:val="left"/>
      <w:pPr>
        <w:ind w:left="7081" w:hanging="360"/>
      </w:pPr>
      <w:rPr>
        <w:rFonts w:ascii="Wingdings" w:hAnsi="Wingdings" w:hint="default"/>
      </w:rPr>
    </w:lvl>
  </w:abstractNum>
  <w:abstractNum w:abstractNumId="70" w15:restartNumberingAfterBreak="0">
    <w:nsid w:val="63AB6A32"/>
    <w:multiLevelType w:val="hybridMultilevel"/>
    <w:tmpl w:val="8B3866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153825"/>
    <w:multiLevelType w:val="hybridMultilevel"/>
    <w:tmpl w:val="642673F4"/>
    <w:lvl w:ilvl="0" w:tplc="B6C885E6">
      <w:numFmt w:val="bullet"/>
      <w:lvlText w:val="+"/>
      <w:lvlJc w:val="left"/>
      <w:pPr>
        <w:tabs>
          <w:tab w:val="num" w:pos="720"/>
        </w:tabs>
        <w:ind w:left="720" w:hanging="360"/>
      </w:pPr>
      <w:rPr>
        <w:rFonts w:ascii="Times New Roman" w:eastAsia="SimSun" w:hAnsi="Times New Roman" w:cs="Times New Roman" w:hint="default"/>
      </w:rPr>
    </w:lvl>
    <w:lvl w:ilvl="1" w:tplc="9CD4EE92" w:tentative="1">
      <w:start w:val="1"/>
      <w:numFmt w:val="bullet"/>
      <w:lvlText w:val="•"/>
      <w:lvlJc w:val="left"/>
      <w:pPr>
        <w:tabs>
          <w:tab w:val="num" w:pos="1440"/>
        </w:tabs>
        <w:ind w:left="1440" w:hanging="360"/>
      </w:pPr>
      <w:rPr>
        <w:rFonts w:ascii="Arial" w:hAnsi="Arial" w:hint="default"/>
      </w:rPr>
    </w:lvl>
    <w:lvl w:ilvl="2" w:tplc="DB3C1B58" w:tentative="1">
      <w:start w:val="1"/>
      <w:numFmt w:val="bullet"/>
      <w:lvlText w:val="•"/>
      <w:lvlJc w:val="left"/>
      <w:pPr>
        <w:tabs>
          <w:tab w:val="num" w:pos="2160"/>
        </w:tabs>
        <w:ind w:left="2160" w:hanging="360"/>
      </w:pPr>
      <w:rPr>
        <w:rFonts w:ascii="Arial" w:hAnsi="Arial" w:hint="default"/>
      </w:rPr>
    </w:lvl>
    <w:lvl w:ilvl="3" w:tplc="5784D9E4" w:tentative="1">
      <w:start w:val="1"/>
      <w:numFmt w:val="bullet"/>
      <w:lvlText w:val="•"/>
      <w:lvlJc w:val="left"/>
      <w:pPr>
        <w:tabs>
          <w:tab w:val="num" w:pos="2880"/>
        </w:tabs>
        <w:ind w:left="2880" w:hanging="360"/>
      </w:pPr>
      <w:rPr>
        <w:rFonts w:ascii="Arial" w:hAnsi="Arial" w:hint="default"/>
      </w:rPr>
    </w:lvl>
    <w:lvl w:ilvl="4" w:tplc="BB7AEFB6" w:tentative="1">
      <w:start w:val="1"/>
      <w:numFmt w:val="bullet"/>
      <w:lvlText w:val="•"/>
      <w:lvlJc w:val="left"/>
      <w:pPr>
        <w:tabs>
          <w:tab w:val="num" w:pos="3600"/>
        </w:tabs>
        <w:ind w:left="3600" w:hanging="360"/>
      </w:pPr>
      <w:rPr>
        <w:rFonts w:ascii="Arial" w:hAnsi="Arial" w:hint="default"/>
      </w:rPr>
    </w:lvl>
    <w:lvl w:ilvl="5" w:tplc="D6DE7CD4" w:tentative="1">
      <w:start w:val="1"/>
      <w:numFmt w:val="bullet"/>
      <w:lvlText w:val="•"/>
      <w:lvlJc w:val="left"/>
      <w:pPr>
        <w:tabs>
          <w:tab w:val="num" w:pos="4320"/>
        </w:tabs>
        <w:ind w:left="4320" w:hanging="360"/>
      </w:pPr>
      <w:rPr>
        <w:rFonts w:ascii="Arial" w:hAnsi="Arial" w:hint="default"/>
      </w:rPr>
    </w:lvl>
    <w:lvl w:ilvl="6" w:tplc="53CE8D9E" w:tentative="1">
      <w:start w:val="1"/>
      <w:numFmt w:val="bullet"/>
      <w:lvlText w:val="•"/>
      <w:lvlJc w:val="left"/>
      <w:pPr>
        <w:tabs>
          <w:tab w:val="num" w:pos="5040"/>
        </w:tabs>
        <w:ind w:left="5040" w:hanging="360"/>
      </w:pPr>
      <w:rPr>
        <w:rFonts w:ascii="Arial" w:hAnsi="Arial" w:hint="default"/>
      </w:rPr>
    </w:lvl>
    <w:lvl w:ilvl="7" w:tplc="884EC3EE" w:tentative="1">
      <w:start w:val="1"/>
      <w:numFmt w:val="bullet"/>
      <w:lvlText w:val="•"/>
      <w:lvlJc w:val="left"/>
      <w:pPr>
        <w:tabs>
          <w:tab w:val="num" w:pos="5760"/>
        </w:tabs>
        <w:ind w:left="5760" w:hanging="360"/>
      </w:pPr>
      <w:rPr>
        <w:rFonts w:ascii="Arial" w:hAnsi="Arial" w:hint="default"/>
      </w:rPr>
    </w:lvl>
    <w:lvl w:ilvl="8" w:tplc="3AC630D6"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4F96782"/>
    <w:multiLevelType w:val="hybridMultilevel"/>
    <w:tmpl w:val="7B30698C"/>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E72A71"/>
    <w:multiLevelType w:val="hybridMultilevel"/>
    <w:tmpl w:val="FDDA6108"/>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4" w15:restartNumberingAfterBreak="0">
    <w:nsid w:val="66010EEA"/>
    <w:multiLevelType w:val="hybridMultilevel"/>
    <w:tmpl w:val="BBC615A4"/>
    <w:lvl w:ilvl="0" w:tplc="96AE249C">
      <w:start w:val="1"/>
      <w:numFmt w:val="lowerRoman"/>
      <w:lvlText w:val="%1)"/>
      <w:lvlJc w:val="left"/>
      <w:pPr>
        <w:ind w:left="1296" w:hanging="720"/>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75" w15:restartNumberingAfterBreak="0">
    <w:nsid w:val="66CB4603"/>
    <w:multiLevelType w:val="hybridMultilevel"/>
    <w:tmpl w:val="648CC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5D0E4F"/>
    <w:multiLevelType w:val="hybridMultilevel"/>
    <w:tmpl w:val="1110D3B2"/>
    <w:lvl w:ilvl="0" w:tplc="0409000B">
      <w:start w:val="1"/>
      <w:numFmt w:val="bullet"/>
      <w:lvlText w:val=""/>
      <w:lvlJc w:val="left"/>
      <w:pPr>
        <w:ind w:left="1296" w:hanging="360"/>
      </w:pPr>
      <w:rPr>
        <w:rFonts w:ascii="Wingdings" w:hAnsi="Wingdings" w:hint="default"/>
      </w:rPr>
    </w:lvl>
    <w:lvl w:ilvl="1" w:tplc="042A0003" w:tentative="1">
      <w:start w:val="1"/>
      <w:numFmt w:val="bullet"/>
      <w:lvlText w:val="o"/>
      <w:lvlJc w:val="left"/>
      <w:pPr>
        <w:ind w:left="2016" w:hanging="360"/>
      </w:pPr>
      <w:rPr>
        <w:rFonts w:ascii="Courier New" w:hAnsi="Courier New" w:cs="Courier New" w:hint="default"/>
      </w:rPr>
    </w:lvl>
    <w:lvl w:ilvl="2" w:tplc="042A0005" w:tentative="1">
      <w:start w:val="1"/>
      <w:numFmt w:val="bullet"/>
      <w:lvlText w:val=""/>
      <w:lvlJc w:val="left"/>
      <w:pPr>
        <w:ind w:left="2736" w:hanging="360"/>
      </w:pPr>
      <w:rPr>
        <w:rFonts w:ascii="Wingdings" w:hAnsi="Wingdings" w:hint="default"/>
      </w:rPr>
    </w:lvl>
    <w:lvl w:ilvl="3" w:tplc="042A0001" w:tentative="1">
      <w:start w:val="1"/>
      <w:numFmt w:val="bullet"/>
      <w:lvlText w:val=""/>
      <w:lvlJc w:val="left"/>
      <w:pPr>
        <w:ind w:left="3456" w:hanging="360"/>
      </w:pPr>
      <w:rPr>
        <w:rFonts w:ascii="Symbol" w:hAnsi="Symbol" w:hint="default"/>
      </w:rPr>
    </w:lvl>
    <w:lvl w:ilvl="4" w:tplc="042A0003" w:tentative="1">
      <w:start w:val="1"/>
      <w:numFmt w:val="bullet"/>
      <w:lvlText w:val="o"/>
      <w:lvlJc w:val="left"/>
      <w:pPr>
        <w:ind w:left="4176" w:hanging="360"/>
      </w:pPr>
      <w:rPr>
        <w:rFonts w:ascii="Courier New" w:hAnsi="Courier New" w:cs="Courier New" w:hint="default"/>
      </w:rPr>
    </w:lvl>
    <w:lvl w:ilvl="5" w:tplc="042A0005" w:tentative="1">
      <w:start w:val="1"/>
      <w:numFmt w:val="bullet"/>
      <w:lvlText w:val=""/>
      <w:lvlJc w:val="left"/>
      <w:pPr>
        <w:ind w:left="4896" w:hanging="360"/>
      </w:pPr>
      <w:rPr>
        <w:rFonts w:ascii="Wingdings" w:hAnsi="Wingdings" w:hint="default"/>
      </w:rPr>
    </w:lvl>
    <w:lvl w:ilvl="6" w:tplc="042A0001" w:tentative="1">
      <w:start w:val="1"/>
      <w:numFmt w:val="bullet"/>
      <w:lvlText w:val=""/>
      <w:lvlJc w:val="left"/>
      <w:pPr>
        <w:ind w:left="5616" w:hanging="360"/>
      </w:pPr>
      <w:rPr>
        <w:rFonts w:ascii="Symbol" w:hAnsi="Symbol" w:hint="default"/>
      </w:rPr>
    </w:lvl>
    <w:lvl w:ilvl="7" w:tplc="042A0003" w:tentative="1">
      <w:start w:val="1"/>
      <w:numFmt w:val="bullet"/>
      <w:lvlText w:val="o"/>
      <w:lvlJc w:val="left"/>
      <w:pPr>
        <w:ind w:left="6336" w:hanging="360"/>
      </w:pPr>
      <w:rPr>
        <w:rFonts w:ascii="Courier New" w:hAnsi="Courier New" w:cs="Courier New" w:hint="default"/>
      </w:rPr>
    </w:lvl>
    <w:lvl w:ilvl="8" w:tplc="042A0005" w:tentative="1">
      <w:start w:val="1"/>
      <w:numFmt w:val="bullet"/>
      <w:lvlText w:val=""/>
      <w:lvlJc w:val="left"/>
      <w:pPr>
        <w:ind w:left="7056" w:hanging="360"/>
      </w:pPr>
      <w:rPr>
        <w:rFonts w:ascii="Wingdings" w:hAnsi="Wingdings" w:hint="default"/>
      </w:rPr>
    </w:lvl>
  </w:abstractNum>
  <w:abstractNum w:abstractNumId="77" w15:restartNumberingAfterBreak="0">
    <w:nsid w:val="6B880BBB"/>
    <w:multiLevelType w:val="hybridMultilevel"/>
    <w:tmpl w:val="8B3866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832518"/>
    <w:multiLevelType w:val="hybridMultilevel"/>
    <w:tmpl w:val="12E428B8"/>
    <w:lvl w:ilvl="0" w:tplc="A920D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9" w15:restartNumberingAfterBreak="0">
    <w:nsid w:val="6DA930C5"/>
    <w:multiLevelType w:val="hybridMultilevel"/>
    <w:tmpl w:val="693CBDAC"/>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0" w15:restartNumberingAfterBreak="0">
    <w:nsid w:val="6FB24F98"/>
    <w:multiLevelType w:val="hybridMultilevel"/>
    <w:tmpl w:val="8E6423F4"/>
    <w:lvl w:ilvl="0" w:tplc="9E385EA6">
      <w:numFmt w:val="bullet"/>
      <w:lvlText w:val="-"/>
      <w:lvlJc w:val="left"/>
      <w:pPr>
        <w:ind w:left="851" w:hanging="360"/>
      </w:pPr>
      <w:rPr>
        <w:rFonts w:ascii="Times New Roman" w:eastAsia="Calibri" w:hAnsi="Times New Roman" w:cs="Times New Roman"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81" w15:restartNumberingAfterBreak="0">
    <w:nsid w:val="6FD45BCB"/>
    <w:multiLevelType w:val="hybridMultilevel"/>
    <w:tmpl w:val="29C26E9C"/>
    <w:lvl w:ilvl="0" w:tplc="DE2E344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2" w15:restartNumberingAfterBreak="0">
    <w:nsid w:val="70D20A06"/>
    <w:multiLevelType w:val="hybridMultilevel"/>
    <w:tmpl w:val="5AB2E336"/>
    <w:lvl w:ilvl="0" w:tplc="9E385EA6">
      <w:numFmt w:val="bullet"/>
      <w:lvlText w:val="-"/>
      <w:lvlJc w:val="left"/>
      <w:pPr>
        <w:ind w:left="1296" w:hanging="360"/>
      </w:pPr>
      <w:rPr>
        <w:rFonts w:ascii="Times New Roman" w:eastAsia="Calibri" w:hAnsi="Times New Roman" w:cs="Times New Roman" w:hint="default"/>
      </w:rPr>
    </w:lvl>
    <w:lvl w:ilvl="1" w:tplc="042A0003" w:tentative="1">
      <w:start w:val="1"/>
      <w:numFmt w:val="bullet"/>
      <w:lvlText w:val="o"/>
      <w:lvlJc w:val="left"/>
      <w:pPr>
        <w:ind w:left="2016" w:hanging="360"/>
      </w:pPr>
      <w:rPr>
        <w:rFonts w:ascii="Courier New" w:hAnsi="Courier New" w:cs="Courier New" w:hint="default"/>
      </w:rPr>
    </w:lvl>
    <w:lvl w:ilvl="2" w:tplc="042A0005" w:tentative="1">
      <w:start w:val="1"/>
      <w:numFmt w:val="bullet"/>
      <w:lvlText w:val=""/>
      <w:lvlJc w:val="left"/>
      <w:pPr>
        <w:ind w:left="2736" w:hanging="360"/>
      </w:pPr>
      <w:rPr>
        <w:rFonts w:ascii="Wingdings" w:hAnsi="Wingdings" w:hint="default"/>
      </w:rPr>
    </w:lvl>
    <w:lvl w:ilvl="3" w:tplc="042A0001" w:tentative="1">
      <w:start w:val="1"/>
      <w:numFmt w:val="bullet"/>
      <w:lvlText w:val=""/>
      <w:lvlJc w:val="left"/>
      <w:pPr>
        <w:ind w:left="3456" w:hanging="360"/>
      </w:pPr>
      <w:rPr>
        <w:rFonts w:ascii="Symbol" w:hAnsi="Symbol" w:hint="default"/>
      </w:rPr>
    </w:lvl>
    <w:lvl w:ilvl="4" w:tplc="042A0003" w:tentative="1">
      <w:start w:val="1"/>
      <w:numFmt w:val="bullet"/>
      <w:lvlText w:val="o"/>
      <w:lvlJc w:val="left"/>
      <w:pPr>
        <w:ind w:left="4176" w:hanging="360"/>
      </w:pPr>
      <w:rPr>
        <w:rFonts w:ascii="Courier New" w:hAnsi="Courier New" w:cs="Courier New" w:hint="default"/>
      </w:rPr>
    </w:lvl>
    <w:lvl w:ilvl="5" w:tplc="042A0005" w:tentative="1">
      <w:start w:val="1"/>
      <w:numFmt w:val="bullet"/>
      <w:lvlText w:val=""/>
      <w:lvlJc w:val="left"/>
      <w:pPr>
        <w:ind w:left="4896" w:hanging="360"/>
      </w:pPr>
      <w:rPr>
        <w:rFonts w:ascii="Wingdings" w:hAnsi="Wingdings" w:hint="default"/>
      </w:rPr>
    </w:lvl>
    <w:lvl w:ilvl="6" w:tplc="042A0001" w:tentative="1">
      <w:start w:val="1"/>
      <w:numFmt w:val="bullet"/>
      <w:lvlText w:val=""/>
      <w:lvlJc w:val="left"/>
      <w:pPr>
        <w:ind w:left="5616" w:hanging="360"/>
      </w:pPr>
      <w:rPr>
        <w:rFonts w:ascii="Symbol" w:hAnsi="Symbol" w:hint="default"/>
      </w:rPr>
    </w:lvl>
    <w:lvl w:ilvl="7" w:tplc="042A0003" w:tentative="1">
      <w:start w:val="1"/>
      <w:numFmt w:val="bullet"/>
      <w:lvlText w:val="o"/>
      <w:lvlJc w:val="left"/>
      <w:pPr>
        <w:ind w:left="6336" w:hanging="360"/>
      </w:pPr>
      <w:rPr>
        <w:rFonts w:ascii="Courier New" w:hAnsi="Courier New" w:cs="Courier New" w:hint="default"/>
      </w:rPr>
    </w:lvl>
    <w:lvl w:ilvl="8" w:tplc="042A0005" w:tentative="1">
      <w:start w:val="1"/>
      <w:numFmt w:val="bullet"/>
      <w:lvlText w:val=""/>
      <w:lvlJc w:val="left"/>
      <w:pPr>
        <w:ind w:left="7056" w:hanging="360"/>
      </w:pPr>
      <w:rPr>
        <w:rFonts w:ascii="Wingdings" w:hAnsi="Wingdings" w:hint="default"/>
      </w:rPr>
    </w:lvl>
  </w:abstractNum>
  <w:abstractNum w:abstractNumId="83" w15:restartNumberingAfterBreak="0">
    <w:nsid w:val="719C35D2"/>
    <w:multiLevelType w:val="hybridMultilevel"/>
    <w:tmpl w:val="E77AB302"/>
    <w:lvl w:ilvl="0" w:tplc="F90E50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F17977"/>
    <w:multiLevelType w:val="hybridMultilevel"/>
    <w:tmpl w:val="BCAC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AD3706"/>
    <w:multiLevelType w:val="hybridMultilevel"/>
    <w:tmpl w:val="3452B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6F2BD7"/>
    <w:multiLevelType w:val="hybridMultilevel"/>
    <w:tmpl w:val="1C984E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EA163A"/>
    <w:multiLevelType w:val="hybridMultilevel"/>
    <w:tmpl w:val="E3A83F18"/>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790FD0"/>
    <w:multiLevelType w:val="hybridMultilevel"/>
    <w:tmpl w:val="9F10A224"/>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A40096"/>
    <w:multiLevelType w:val="hybridMultilevel"/>
    <w:tmpl w:val="F38A8706"/>
    <w:lvl w:ilvl="0" w:tplc="A82E89E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6121E"/>
    <w:multiLevelType w:val="hybridMultilevel"/>
    <w:tmpl w:val="53A67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257FC9"/>
    <w:multiLevelType w:val="hybridMultilevel"/>
    <w:tmpl w:val="29006674"/>
    <w:lvl w:ilvl="0" w:tplc="DF881B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516F39"/>
    <w:multiLevelType w:val="hybridMultilevel"/>
    <w:tmpl w:val="CB3A0AB8"/>
    <w:lvl w:ilvl="0" w:tplc="2836E67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3" w15:restartNumberingAfterBreak="0">
    <w:nsid w:val="79D355D4"/>
    <w:multiLevelType w:val="hybridMultilevel"/>
    <w:tmpl w:val="F7E000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4" w15:restartNumberingAfterBreak="0">
    <w:nsid w:val="79F50008"/>
    <w:multiLevelType w:val="hybridMultilevel"/>
    <w:tmpl w:val="EFA2BBF4"/>
    <w:lvl w:ilvl="0" w:tplc="397A890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15:restartNumberingAfterBreak="0">
    <w:nsid w:val="7A097D36"/>
    <w:multiLevelType w:val="hybridMultilevel"/>
    <w:tmpl w:val="8B3866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F25741"/>
    <w:multiLevelType w:val="hybridMultilevel"/>
    <w:tmpl w:val="468A899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7" w15:restartNumberingAfterBreak="0">
    <w:nsid w:val="7D5322CB"/>
    <w:multiLevelType w:val="hybridMultilevel"/>
    <w:tmpl w:val="21DEBAF2"/>
    <w:lvl w:ilvl="0" w:tplc="DF881B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EA25F50"/>
    <w:multiLevelType w:val="hybridMultilevel"/>
    <w:tmpl w:val="9934E410"/>
    <w:lvl w:ilvl="0" w:tplc="CDA6EFE8">
      <w:start w:val="1"/>
      <w:numFmt w:val="bullet"/>
      <w:lvlText w:val=""/>
      <w:lvlJc w:val="left"/>
      <w:pPr>
        <w:tabs>
          <w:tab w:val="num" w:pos="720"/>
        </w:tabs>
        <w:ind w:left="720" w:hanging="360"/>
      </w:pPr>
      <w:rPr>
        <w:rFonts w:ascii="Wingdings" w:hAnsi="Wingdings" w:hint="default"/>
      </w:rPr>
    </w:lvl>
    <w:lvl w:ilvl="1" w:tplc="4FD61C24" w:tentative="1">
      <w:start w:val="1"/>
      <w:numFmt w:val="bullet"/>
      <w:lvlText w:val=""/>
      <w:lvlJc w:val="left"/>
      <w:pPr>
        <w:tabs>
          <w:tab w:val="num" w:pos="1440"/>
        </w:tabs>
        <w:ind w:left="1440" w:hanging="360"/>
      </w:pPr>
      <w:rPr>
        <w:rFonts w:ascii="Wingdings" w:hAnsi="Wingdings" w:hint="default"/>
      </w:rPr>
    </w:lvl>
    <w:lvl w:ilvl="2" w:tplc="1930A8B8" w:tentative="1">
      <w:start w:val="1"/>
      <w:numFmt w:val="bullet"/>
      <w:lvlText w:val=""/>
      <w:lvlJc w:val="left"/>
      <w:pPr>
        <w:tabs>
          <w:tab w:val="num" w:pos="2160"/>
        </w:tabs>
        <w:ind w:left="2160" w:hanging="360"/>
      </w:pPr>
      <w:rPr>
        <w:rFonts w:ascii="Wingdings" w:hAnsi="Wingdings" w:hint="default"/>
      </w:rPr>
    </w:lvl>
    <w:lvl w:ilvl="3" w:tplc="41CECA84" w:tentative="1">
      <w:start w:val="1"/>
      <w:numFmt w:val="bullet"/>
      <w:lvlText w:val=""/>
      <w:lvlJc w:val="left"/>
      <w:pPr>
        <w:tabs>
          <w:tab w:val="num" w:pos="2880"/>
        </w:tabs>
        <w:ind w:left="2880" w:hanging="360"/>
      </w:pPr>
      <w:rPr>
        <w:rFonts w:ascii="Wingdings" w:hAnsi="Wingdings" w:hint="default"/>
      </w:rPr>
    </w:lvl>
    <w:lvl w:ilvl="4" w:tplc="E2F8D538" w:tentative="1">
      <w:start w:val="1"/>
      <w:numFmt w:val="bullet"/>
      <w:lvlText w:val=""/>
      <w:lvlJc w:val="left"/>
      <w:pPr>
        <w:tabs>
          <w:tab w:val="num" w:pos="3600"/>
        </w:tabs>
        <w:ind w:left="3600" w:hanging="360"/>
      </w:pPr>
      <w:rPr>
        <w:rFonts w:ascii="Wingdings" w:hAnsi="Wingdings" w:hint="default"/>
      </w:rPr>
    </w:lvl>
    <w:lvl w:ilvl="5" w:tplc="567A1BD8" w:tentative="1">
      <w:start w:val="1"/>
      <w:numFmt w:val="bullet"/>
      <w:lvlText w:val=""/>
      <w:lvlJc w:val="left"/>
      <w:pPr>
        <w:tabs>
          <w:tab w:val="num" w:pos="4320"/>
        </w:tabs>
        <w:ind w:left="4320" w:hanging="360"/>
      </w:pPr>
      <w:rPr>
        <w:rFonts w:ascii="Wingdings" w:hAnsi="Wingdings" w:hint="default"/>
      </w:rPr>
    </w:lvl>
    <w:lvl w:ilvl="6" w:tplc="AA0E6538" w:tentative="1">
      <w:start w:val="1"/>
      <w:numFmt w:val="bullet"/>
      <w:lvlText w:val=""/>
      <w:lvlJc w:val="left"/>
      <w:pPr>
        <w:tabs>
          <w:tab w:val="num" w:pos="5040"/>
        </w:tabs>
        <w:ind w:left="5040" w:hanging="360"/>
      </w:pPr>
      <w:rPr>
        <w:rFonts w:ascii="Wingdings" w:hAnsi="Wingdings" w:hint="default"/>
      </w:rPr>
    </w:lvl>
    <w:lvl w:ilvl="7" w:tplc="AE9E4F4C" w:tentative="1">
      <w:start w:val="1"/>
      <w:numFmt w:val="bullet"/>
      <w:lvlText w:val=""/>
      <w:lvlJc w:val="left"/>
      <w:pPr>
        <w:tabs>
          <w:tab w:val="num" w:pos="5760"/>
        </w:tabs>
        <w:ind w:left="5760" w:hanging="360"/>
      </w:pPr>
      <w:rPr>
        <w:rFonts w:ascii="Wingdings" w:hAnsi="Wingdings" w:hint="default"/>
      </w:rPr>
    </w:lvl>
    <w:lvl w:ilvl="8" w:tplc="8F4E15BC"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17"/>
  </w:num>
  <w:num w:numId="3">
    <w:abstractNumId w:val="89"/>
  </w:num>
  <w:num w:numId="4">
    <w:abstractNumId w:val="41"/>
  </w:num>
  <w:num w:numId="5">
    <w:abstractNumId w:val="30"/>
  </w:num>
  <w:num w:numId="6">
    <w:abstractNumId w:val="33"/>
  </w:num>
  <w:num w:numId="7">
    <w:abstractNumId w:val="8"/>
  </w:num>
  <w:num w:numId="8">
    <w:abstractNumId w:val="47"/>
  </w:num>
  <w:num w:numId="9">
    <w:abstractNumId w:val="83"/>
  </w:num>
  <w:num w:numId="10">
    <w:abstractNumId w:val="12"/>
  </w:num>
  <w:num w:numId="11">
    <w:abstractNumId w:val="6"/>
  </w:num>
  <w:num w:numId="12">
    <w:abstractNumId w:val="44"/>
  </w:num>
  <w:num w:numId="13">
    <w:abstractNumId w:val="28"/>
  </w:num>
  <w:num w:numId="14">
    <w:abstractNumId w:val="15"/>
  </w:num>
  <w:num w:numId="15">
    <w:abstractNumId w:val="93"/>
  </w:num>
  <w:num w:numId="16">
    <w:abstractNumId w:val="19"/>
  </w:num>
  <w:num w:numId="17">
    <w:abstractNumId w:val="96"/>
  </w:num>
  <w:num w:numId="18">
    <w:abstractNumId w:val="2"/>
  </w:num>
  <w:num w:numId="19">
    <w:abstractNumId w:val="63"/>
  </w:num>
  <w:num w:numId="20">
    <w:abstractNumId w:val="9"/>
  </w:num>
  <w:num w:numId="21">
    <w:abstractNumId w:val="3"/>
  </w:num>
  <w:num w:numId="22">
    <w:abstractNumId w:val="25"/>
  </w:num>
  <w:num w:numId="23">
    <w:abstractNumId w:val="78"/>
  </w:num>
  <w:num w:numId="24">
    <w:abstractNumId w:val="80"/>
  </w:num>
  <w:num w:numId="25">
    <w:abstractNumId w:val="10"/>
  </w:num>
  <w:num w:numId="26">
    <w:abstractNumId w:val="75"/>
  </w:num>
  <w:num w:numId="27">
    <w:abstractNumId w:val="49"/>
  </w:num>
  <w:num w:numId="28">
    <w:abstractNumId w:val="73"/>
  </w:num>
  <w:num w:numId="29">
    <w:abstractNumId w:val="86"/>
  </w:num>
  <w:num w:numId="30">
    <w:abstractNumId w:val="92"/>
  </w:num>
  <w:num w:numId="31">
    <w:abstractNumId w:val="26"/>
  </w:num>
  <w:num w:numId="32">
    <w:abstractNumId w:val="72"/>
  </w:num>
  <w:num w:numId="33">
    <w:abstractNumId w:val="21"/>
  </w:num>
  <w:num w:numId="34">
    <w:abstractNumId w:val="91"/>
  </w:num>
  <w:num w:numId="35">
    <w:abstractNumId w:val="87"/>
  </w:num>
  <w:num w:numId="36">
    <w:abstractNumId w:val="84"/>
  </w:num>
  <w:num w:numId="37">
    <w:abstractNumId w:val="54"/>
  </w:num>
  <w:num w:numId="38">
    <w:abstractNumId w:val="4"/>
  </w:num>
  <w:num w:numId="39">
    <w:abstractNumId w:val="36"/>
  </w:num>
  <w:num w:numId="40">
    <w:abstractNumId w:val="39"/>
  </w:num>
  <w:num w:numId="41">
    <w:abstractNumId w:val="97"/>
  </w:num>
  <w:num w:numId="42">
    <w:abstractNumId w:val="88"/>
  </w:num>
  <w:num w:numId="43">
    <w:abstractNumId w:val="69"/>
  </w:num>
  <w:num w:numId="44">
    <w:abstractNumId w:val="38"/>
  </w:num>
  <w:num w:numId="45">
    <w:abstractNumId w:val="42"/>
  </w:num>
  <w:num w:numId="46">
    <w:abstractNumId w:val="50"/>
  </w:num>
  <w:num w:numId="47">
    <w:abstractNumId w:val="59"/>
  </w:num>
  <w:num w:numId="48">
    <w:abstractNumId w:val="27"/>
  </w:num>
  <w:num w:numId="49">
    <w:abstractNumId w:val="66"/>
  </w:num>
  <w:num w:numId="50">
    <w:abstractNumId w:val="22"/>
  </w:num>
  <w:num w:numId="51">
    <w:abstractNumId w:val="24"/>
  </w:num>
  <w:num w:numId="52">
    <w:abstractNumId w:val="81"/>
  </w:num>
  <w:num w:numId="53">
    <w:abstractNumId w:val="52"/>
  </w:num>
  <w:num w:numId="54">
    <w:abstractNumId w:val="37"/>
  </w:num>
  <w:num w:numId="55">
    <w:abstractNumId w:val="94"/>
  </w:num>
  <w:num w:numId="56">
    <w:abstractNumId w:val="46"/>
  </w:num>
  <w:num w:numId="57">
    <w:abstractNumId w:val="95"/>
  </w:num>
  <w:num w:numId="58">
    <w:abstractNumId w:val="77"/>
  </w:num>
  <w:num w:numId="59">
    <w:abstractNumId w:val="70"/>
  </w:num>
  <w:num w:numId="60">
    <w:abstractNumId w:val="43"/>
  </w:num>
  <w:num w:numId="61">
    <w:abstractNumId w:val="11"/>
  </w:num>
  <w:num w:numId="62">
    <w:abstractNumId w:val="57"/>
  </w:num>
  <w:num w:numId="63">
    <w:abstractNumId w:val="55"/>
  </w:num>
  <w:num w:numId="64">
    <w:abstractNumId w:val="85"/>
  </w:num>
  <w:num w:numId="65">
    <w:abstractNumId w:val="45"/>
  </w:num>
  <w:num w:numId="66">
    <w:abstractNumId w:val="65"/>
  </w:num>
  <w:num w:numId="67">
    <w:abstractNumId w:val="79"/>
  </w:num>
  <w:num w:numId="68">
    <w:abstractNumId w:val="29"/>
  </w:num>
  <w:num w:numId="69">
    <w:abstractNumId w:val="31"/>
  </w:num>
  <w:num w:numId="70">
    <w:abstractNumId w:val="23"/>
  </w:num>
  <w:num w:numId="71">
    <w:abstractNumId w:val="71"/>
  </w:num>
  <w:num w:numId="72">
    <w:abstractNumId w:val="0"/>
  </w:num>
  <w:num w:numId="73">
    <w:abstractNumId w:val="20"/>
  </w:num>
  <w:num w:numId="74">
    <w:abstractNumId w:val="90"/>
  </w:num>
  <w:num w:numId="75">
    <w:abstractNumId w:val="76"/>
  </w:num>
  <w:num w:numId="76">
    <w:abstractNumId w:val="98"/>
  </w:num>
  <w:num w:numId="77">
    <w:abstractNumId w:val="32"/>
  </w:num>
  <w:num w:numId="78">
    <w:abstractNumId w:val="35"/>
  </w:num>
  <w:num w:numId="79">
    <w:abstractNumId w:val="34"/>
  </w:num>
  <w:num w:numId="80">
    <w:abstractNumId w:val="40"/>
  </w:num>
  <w:num w:numId="81">
    <w:abstractNumId w:val="62"/>
  </w:num>
  <w:num w:numId="82">
    <w:abstractNumId w:val="64"/>
  </w:num>
  <w:num w:numId="83">
    <w:abstractNumId w:val="16"/>
  </w:num>
  <w:num w:numId="84">
    <w:abstractNumId w:val="5"/>
  </w:num>
  <w:num w:numId="85">
    <w:abstractNumId w:val="68"/>
  </w:num>
  <w:num w:numId="86">
    <w:abstractNumId w:val="14"/>
  </w:num>
  <w:num w:numId="87">
    <w:abstractNumId w:val="67"/>
  </w:num>
  <w:num w:numId="88">
    <w:abstractNumId w:val="51"/>
  </w:num>
  <w:num w:numId="89">
    <w:abstractNumId w:val="7"/>
  </w:num>
  <w:num w:numId="90">
    <w:abstractNumId w:val="74"/>
  </w:num>
  <w:num w:numId="91">
    <w:abstractNumId w:val="18"/>
  </w:num>
  <w:num w:numId="92">
    <w:abstractNumId w:val="61"/>
  </w:num>
  <w:num w:numId="93">
    <w:abstractNumId w:val="60"/>
  </w:num>
  <w:num w:numId="94">
    <w:abstractNumId w:val="53"/>
  </w:num>
  <w:num w:numId="95">
    <w:abstractNumId w:val="58"/>
  </w:num>
  <w:num w:numId="96">
    <w:abstractNumId w:val="56"/>
  </w:num>
  <w:num w:numId="97">
    <w:abstractNumId w:val="13"/>
  </w:num>
  <w:num w:numId="98">
    <w:abstractNumId w:val="82"/>
  </w:num>
  <w:num w:numId="99">
    <w:abstractNumId w:val="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C2"/>
    <w:rsid w:val="00001DC8"/>
    <w:rsid w:val="00001EAE"/>
    <w:rsid w:val="00002B6C"/>
    <w:rsid w:val="00002B80"/>
    <w:rsid w:val="00002C2D"/>
    <w:rsid w:val="00002E63"/>
    <w:rsid w:val="00002F33"/>
    <w:rsid w:val="00002FCA"/>
    <w:rsid w:val="00003003"/>
    <w:rsid w:val="00003424"/>
    <w:rsid w:val="00003617"/>
    <w:rsid w:val="0000363A"/>
    <w:rsid w:val="00003FC4"/>
    <w:rsid w:val="0000450A"/>
    <w:rsid w:val="000045F3"/>
    <w:rsid w:val="000052F2"/>
    <w:rsid w:val="00005346"/>
    <w:rsid w:val="00005723"/>
    <w:rsid w:val="0000585C"/>
    <w:rsid w:val="000060D2"/>
    <w:rsid w:val="000061EE"/>
    <w:rsid w:val="00007424"/>
    <w:rsid w:val="000074FD"/>
    <w:rsid w:val="000075E0"/>
    <w:rsid w:val="00007C66"/>
    <w:rsid w:val="000102AC"/>
    <w:rsid w:val="00010A0D"/>
    <w:rsid w:val="00011618"/>
    <w:rsid w:val="00011721"/>
    <w:rsid w:val="00012B07"/>
    <w:rsid w:val="00012C8E"/>
    <w:rsid w:val="00013256"/>
    <w:rsid w:val="00014E68"/>
    <w:rsid w:val="000161A8"/>
    <w:rsid w:val="000165B1"/>
    <w:rsid w:val="0001667F"/>
    <w:rsid w:val="000167D9"/>
    <w:rsid w:val="00016EDA"/>
    <w:rsid w:val="00016FBE"/>
    <w:rsid w:val="00017952"/>
    <w:rsid w:val="00017F1A"/>
    <w:rsid w:val="00020320"/>
    <w:rsid w:val="00020367"/>
    <w:rsid w:val="00020646"/>
    <w:rsid w:val="0002077D"/>
    <w:rsid w:val="0002094A"/>
    <w:rsid w:val="00020F25"/>
    <w:rsid w:val="0002162A"/>
    <w:rsid w:val="0002193E"/>
    <w:rsid w:val="00022637"/>
    <w:rsid w:val="00022B96"/>
    <w:rsid w:val="00023915"/>
    <w:rsid w:val="00023B11"/>
    <w:rsid w:val="00023BE9"/>
    <w:rsid w:val="0002408C"/>
    <w:rsid w:val="00025CC6"/>
    <w:rsid w:val="0002626A"/>
    <w:rsid w:val="0002628C"/>
    <w:rsid w:val="0002797B"/>
    <w:rsid w:val="000300FC"/>
    <w:rsid w:val="000303C2"/>
    <w:rsid w:val="000303D2"/>
    <w:rsid w:val="00030C38"/>
    <w:rsid w:val="00031BEE"/>
    <w:rsid w:val="000322DE"/>
    <w:rsid w:val="000326F6"/>
    <w:rsid w:val="00032C49"/>
    <w:rsid w:val="000336DC"/>
    <w:rsid w:val="00034A71"/>
    <w:rsid w:val="00035092"/>
    <w:rsid w:val="0003517C"/>
    <w:rsid w:val="0003545C"/>
    <w:rsid w:val="00035499"/>
    <w:rsid w:val="0003591F"/>
    <w:rsid w:val="00036EFE"/>
    <w:rsid w:val="00037422"/>
    <w:rsid w:val="00037AB7"/>
    <w:rsid w:val="00037BB4"/>
    <w:rsid w:val="00037CBA"/>
    <w:rsid w:val="0004020D"/>
    <w:rsid w:val="000406D9"/>
    <w:rsid w:val="00040A90"/>
    <w:rsid w:val="00040C26"/>
    <w:rsid w:val="00040E56"/>
    <w:rsid w:val="00041755"/>
    <w:rsid w:val="00041841"/>
    <w:rsid w:val="00041B95"/>
    <w:rsid w:val="00042133"/>
    <w:rsid w:val="000423CA"/>
    <w:rsid w:val="000434D9"/>
    <w:rsid w:val="00043F5C"/>
    <w:rsid w:val="00044334"/>
    <w:rsid w:val="00044BBC"/>
    <w:rsid w:val="00044CB1"/>
    <w:rsid w:val="00044D15"/>
    <w:rsid w:val="000456D9"/>
    <w:rsid w:val="00046781"/>
    <w:rsid w:val="0004686E"/>
    <w:rsid w:val="00046911"/>
    <w:rsid w:val="00046964"/>
    <w:rsid w:val="00046E70"/>
    <w:rsid w:val="00047506"/>
    <w:rsid w:val="000478B1"/>
    <w:rsid w:val="00047BE8"/>
    <w:rsid w:val="00047C27"/>
    <w:rsid w:val="00047E0B"/>
    <w:rsid w:val="00050559"/>
    <w:rsid w:val="00050655"/>
    <w:rsid w:val="0005115C"/>
    <w:rsid w:val="000529BF"/>
    <w:rsid w:val="00053109"/>
    <w:rsid w:val="000533B0"/>
    <w:rsid w:val="00053677"/>
    <w:rsid w:val="00053905"/>
    <w:rsid w:val="00054310"/>
    <w:rsid w:val="00054339"/>
    <w:rsid w:val="00054640"/>
    <w:rsid w:val="000548AF"/>
    <w:rsid w:val="000557DB"/>
    <w:rsid w:val="00055A5C"/>
    <w:rsid w:val="00055D24"/>
    <w:rsid w:val="00055E82"/>
    <w:rsid w:val="00055FDD"/>
    <w:rsid w:val="0005626F"/>
    <w:rsid w:val="00056F13"/>
    <w:rsid w:val="0005719D"/>
    <w:rsid w:val="000573E8"/>
    <w:rsid w:val="00057B86"/>
    <w:rsid w:val="00057C9E"/>
    <w:rsid w:val="00060318"/>
    <w:rsid w:val="000604AA"/>
    <w:rsid w:val="000604D6"/>
    <w:rsid w:val="00060790"/>
    <w:rsid w:val="0006099E"/>
    <w:rsid w:val="00060AA9"/>
    <w:rsid w:val="00061E88"/>
    <w:rsid w:val="0006221C"/>
    <w:rsid w:val="00062235"/>
    <w:rsid w:val="0006265B"/>
    <w:rsid w:val="00062C04"/>
    <w:rsid w:val="00062C0A"/>
    <w:rsid w:val="00062E1C"/>
    <w:rsid w:val="00063614"/>
    <w:rsid w:val="00063C3F"/>
    <w:rsid w:val="0006410F"/>
    <w:rsid w:val="0006490C"/>
    <w:rsid w:val="00064D68"/>
    <w:rsid w:val="00064F95"/>
    <w:rsid w:val="000655EC"/>
    <w:rsid w:val="00065694"/>
    <w:rsid w:val="00065D4A"/>
    <w:rsid w:val="00065E67"/>
    <w:rsid w:val="00066640"/>
    <w:rsid w:val="00066BBC"/>
    <w:rsid w:val="00067631"/>
    <w:rsid w:val="000676F8"/>
    <w:rsid w:val="00067FB7"/>
    <w:rsid w:val="0007010A"/>
    <w:rsid w:val="000703DD"/>
    <w:rsid w:val="00070465"/>
    <w:rsid w:val="000709AC"/>
    <w:rsid w:val="000709F6"/>
    <w:rsid w:val="00070DE5"/>
    <w:rsid w:val="000711A0"/>
    <w:rsid w:val="000712AC"/>
    <w:rsid w:val="00071BC3"/>
    <w:rsid w:val="00071E05"/>
    <w:rsid w:val="00071FD2"/>
    <w:rsid w:val="000736A4"/>
    <w:rsid w:val="00073764"/>
    <w:rsid w:val="000737D3"/>
    <w:rsid w:val="00073ACE"/>
    <w:rsid w:val="00074A9F"/>
    <w:rsid w:val="00074AF4"/>
    <w:rsid w:val="00074EDC"/>
    <w:rsid w:val="000754D8"/>
    <w:rsid w:val="000762C9"/>
    <w:rsid w:val="0007630F"/>
    <w:rsid w:val="00076AB9"/>
    <w:rsid w:val="00076CA5"/>
    <w:rsid w:val="00077055"/>
    <w:rsid w:val="000770FA"/>
    <w:rsid w:val="00077497"/>
    <w:rsid w:val="00077930"/>
    <w:rsid w:val="000779A5"/>
    <w:rsid w:val="000800F5"/>
    <w:rsid w:val="000801CC"/>
    <w:rsid w:val="000814D1"/>
    <w:rsid w:val="000820F8"/>
    <w:rsid w:val="00082AD9"/>
    <w:rsid w:val="0008300A"/>
    <w:rsid w:val="00083AB3"/>
    <w:rsid w:val="000840C4"/>
    <w:rsid w:val="00084240"/>
    <w:rsid w:val="0008461D"/>
    <w:rsid w:val="00085350"/>
    <w:rsid w:val="000853C4"/>
    <w:rsid w:val="0008615D"/>
    <w:rsid w:val="000862B5"/>
    <w:rsid w:val="00086482"/>
    <w:rsid w:val="000870C3"/>
    <w:rsid w:val="0008724E"/>
    <w:rsid w:val="00087509"/>
    <w:rsid w:val="00087A95"/>
    <w:rsid w:val="00087ADD"/>
    <w:rsid w:val="00087CAD"/>
    <w:rsid w:val="00087EE5"/>
    <w:rsid w:val="00090139"/>
    <w:rsid w:val="000903BB"/>
    <w:rsid w:val="00090AAD"/>
    <w:rsid w:val="00090AFC"/>
    <w:rsid w:val="00090C90"/>
    <w:rsid w:val="00090E20"/>
    <w:rsid w:val="0009106C"/>
    <w:rsid w:val="00091340"/>
    <w:rsid w:val="00091C3C"/>
    <w:rsid w:val="00092952"/>
    <w:rsid w:val="0009397B"/>
    <w:rsid w:val="000945E0"/>
    <w:rsid w:val="00095EDB"/>
    <w:rsid w:val="000960BB"/>
    <w:rsid w:val="00096464"/>
    <w:rsid w:val="000964DD"/>
    <w:rsid w:val="000965EB"/>
    <w:rsid w:val="00096E90"/>
    <w:rsid w:val="0009780B"/>
    <w:rsid w:val="00097C9D"/>
    <w:rsid w:val="00097CED"/>
    <w:rsid w:val="000A1855"/>
    <w:rsid w:val="000A18F1"/>
    <w:rsid w:val="000A23D5"/>
    <w:rsid w:val="000A270E"/>
    <w:rsid w:val="000A29BB"/>
    <w:rsid w:val="000A2C82"/>
    <w:rsid w:val="000A3969"/>
    <w:rsid w:val="000A3E47"/>
    <w:rsid w:val="000A4193"/>
    <w:rsid w:val="000A5785"/>
    <w:rsid w:val="000A6180"/>
    <w:rsid w:val="000A6803"/>
    <w:rsid w:val="000A6D27"/>
    <w:rsid w:val="000A6F6C"/>
    <w:rsid w:val="000A70A8"/>
    <w:rsid w:val="000A7448"/>
    <w:rsid w:val="000A7A4A"/>
    <w:rsid w:val="000A7B69"/>
    <w:rsid w:val="000B070B"/>
    <w:rsid w:val="000B07AC"/>
    <w:rsid w:val="000B08FE"/>
    <w:rsid w:val="000B0ECE"/>
    <w:rsid w:val="000B1406"/>
    <w:rsid w:val="000B15FA"/>
    <w:rsid w:val="000B23A1"/>
    <w:rsid w:val="000B26C0"/>
    <w:rsid w:val="000B289F"/>
    <w:rsid w:val="000B290F"/>
    <w:rsid w:val="000B388A"/>
    <w:rsid w:val="000B3950"/>
    <w:rsid w:val="000B3F9A"/>
    <w:rsid w:val="000B578C"/>
    <w:rsid w:val="000B5ECD"/>
    <w:rsid w:val="000B5FB6"/>
    <w:rsid w:val="000B6001"/>
    <w:rsid w:val="000B608C"/>
    <w:rsid w:val="000B6A9B"/>
    <w:rsid w:val="000B6AAF"/>
    <w:rsid w:val="000C088D"/>
    <w:rsid w:val="000C08D0"/>
    <w:rsid w:val="000C127A"/>
    <w:rsid w:val="000C13BD"/>
    <w:rsid w:val="000C1696"/>
    <w:rsid w:val="000C1D5E"/>
    <w:rsid w:val="000C1D70"/>
    <w:rsid w:val="000C2055"/>
    <w:rsid w:val="000C232E"/>
    <w:rsid w:val="000C2A47"/>
    <w:rsid w:val="000C2C7B"/>
    <w:rsid w:val="000C2E68"/>
    <w:rsid w:val="000C2E8D"/>
    <w:rsid w:val="000C326B"/>
    <w:rsid w:val="000C35BC"/>
    <w:rsid w:val="000C397C"/>
    <w:rsid w:val="000C3E7B"/>
    <w:rsid w:val="000C46C5"/>
    <w:rsid w:val="000C47E2"/>
    <w:rsid w:val="000C488E"/>
    <w:rsid w:val="000C4A3A"/>
    <w:rsid w:val="000C4BE7"/>
    <w:rsid w:val="000C4D56"/>
    <w:rsid w:val="000C52BF"/>
    <w:rsid w:val="000C5744"/>
    <w:rsid w:val="000C5B56"/>
    <w:rsid w:val="000C5C76"/>
    <w:rsid w:val="000C5EE8"/>
    <w:rsid w:val="000C5F8E"/>
    <w:rsid w:val="000C6024"/>
    <w:rsid w:val="000C645A"/>
    <w:rsid w:val="000C66D2"/>
    <w:rsid w:val="000C6F91"/>
    <w:rsid w:val="000C732D"/>
    <w:rsid w:val="000C7884"/>
    <w:rsid w:val="000C7A2F"/>
    <w:rsid w:val="000C7A63"/>
    <w:rsid w:val="000C7BF2"/>
    <w:rsid w:val="000D051B"/>
    <w:rsid w:val="000D07A0"/>
    <w:rsid w:val="000D0DCD"/>
    <w:rsid w:val="000D0EFF"/>
    <w:rsid w:val="000D1988"/>
    <w:rsid w:val="000D1D94"/>
    <w:rsid w:val="000D1D9D"/>
    <w:rsid w:val="000D1DDF"/>
    <w:rsid w:val="000D216B"/>
    <w:rsid w:val="000D2C29"/>
    <w:rsid w:val="000D2D71"/>
    <w:rsid w:val="000D2DAB"/>
    <w:rsid w:val="000D2F2E"/>
    <w:rsid w:val="000D3C1E"/>
    <w:rsid w:val="000D41F5"/>
    <w:rsid w:val="000D43D5"/>
    <w:rsid w:val="000D45EE"/>
    <w:rsid w:val="000D4B85"/>
    <w:rsid w:val="000D4BAA"/>
    <w:rsid w:val="000D4CBE"/>
    <w:rsid w:val="000D5AD7"/>
    <w:rsid w:val="000D6F58"/>
    <w:rsid w:val="000D70CF"/>
    <w:rsid w:val="000D74FD"/>
    <w:rsid w:val="000D7C89"/>
    <w:rsid w:val="000D7CB9"/>
    <w:rsid w:val="000D7F6F"/>
    <w:rsid w:val="000E029D"/>
    <w:rsid w:val="000E0E69"/>
    <w:rsid w:val="000E2876"/>
    <w:rsid w:val="000E33D3"/>
    <w:rsid w:val="000E3410"/>
    <w:rsid w:val="000E36DB"/>
    <w:rsid w:val="000E47E2"/>
    <w:rsid w:val="000E4862"/>
    <w:rsid w:val="000E4F32"/>
    <w:rsid w:val="000E4F3F"/>
    <w:rsid w:val="000E5333"/>
    <w:rsid w:val="000E557D"/>
    <w:rsid w:val="000E5D1C"/>
    <w:rsid w:val="000E5E0B"/>
    <w:rsid w:val="000E5F30"/>
    <w:rsid w:val="000E614D"/>
    <w:rsid w:val="000E622E"/>
    <w:rsid w:val="000E6298"/>
    <w:rsid w:val="000E641F"/>
    <w:rsid w:val="000E66BD"/>
    <w:rsid w:val="000E68B1"/>
    <w:rsid w:val="000E6BC8"/>
    <w:rsid w:val="000E6C6E"/>
    <w:rsid w:val="000E6E76"/>
    <w:rsid w:val="000E749C"/>
    <w:rsid w:val="000E756A"/>
    <w:rsid w:val="000E7AF9"/>
    <w:rsid w:val="000E7BFE"/>
    <w:rsid w:val="000F0879"/>
    <w:rsid w:val="000F0891"/>
    <w:rsid w:val="000F0A8B"/>
    <w:rsid w:val="000F0BED"/>
    <w:rsid w:val="000F188A"/>
    <w:rsid w:val="000F251F"/>
    <w:rsid w:val="000F2545"/>
    <w:rsid w:val="000F25EF"/>
    <w:rsid w:val="000F2996"/>
    <w:rsid w:val="000F2B87"/>
    <w:rsid w:val="000F2EDA"/>
    <w:rsid w:val="000F2F91"/>
    <w:rsid w:val="000F3833"/>
    <w:rsid w:val="000F3E5E"/>
    <w:rsid w:val="000F4213"/>
    <w:rsid w:val="000F4362"/>
    <w:rsid w:val="000F47DD"/>
    <w:rsid w:val="000F4AE1"/>
    <w:rsid w:val="000F5156"/>
    <w:rsid w:val="000F5849"/>
    <w:rsid w:val="000F5987"/>
    <w:rsid w:val="000F5C3F"/>
    <w:rsid w:val="000F5DBB"/>
    <w:rsid w:val="000F605B"/>
    <w:rsid w:val="000F6709"/>
    <w:rsid w:val="000F71EC"/>
    <w:rsid w:val="000F72C8"/>
    <w:rsid w:val="000F72E0"/>
    <w:rsid w:val="000F7418"/>
    <w:rsid w:val="000F7B3D"/>
    <w:rsid w:val="000F7F60"/>
    <w:rsid w:val="00100A0B"/>
    <w:rsid w:val="001011F9"/>
    <w:rsid w:val="00101560"/>
    <w:rsid w:val="00103399"/>
    <w:rsid w:val="00103696"/>
    <w:rsid w:val="00103AB2"/>
    <w:rsid w:val="00103EF5"/>
    <w:rsid w:val="00103FF8"/>
    <w:rsid w:val="001041E1"/>
    <w:rsid w:val="0010421F"/>
    <w:rsid w:val="001043C3"/>
    <w:rsid w:val="00104C62"/>
    <w:rsid w:val="00104C7B"/>
    <w:rsid w:val="00104CC5"/>
    <w:rsid w:val="00104D34"/>
    <w:rsid w:val="00104D54"/>
    <w:rsid w:val="0010514F"/>
    <w:rsid w:val="00105429"/>
    <w:rsid w:val="0010557E"/>
    <w:rsid w:val="001055C7"/>
    <w:rsid w:val="00105740"/>
    <w:rsid w:val="00105A5E"/>
    <w:rsid w:val="00105DA2"/>
    <w:rsid w:val="00106320"/>
    <w:rsid w:val="00106B72"/>
    <w:rsid w:val="0010712C"/>
    <w:rsid w:val="001077D9"/>
    <w:rsid w:val="00111882"/>
    <w:rsid w:val="00111BDE"/>
    <w:rsid w:val="00112455"/>
    <w:rsid w:val="0011257F"/>
    <w:rsid w:val="001133D5"/>
    <w:rsid w:val="00113D11"/>
    <w:rsid w:val="0011489C"/>
    <w:rsid w:val="00114940"/>
    <w:rsid w:val="00114C2F"/>
    <w:rsid w:val="001154AF"/>
    <w:rsid w:val="0011634B"/>
    <w:rsid w:val="001163AA"/>
    <w:rsid w:val="001165DB"/>
    <w:rsid w:val="00116A87"/>
    <w:rsid w:val="00116F28"/>
    <w:rsid w:val="001172C0"/>
    <w:rsid w:val="0011750B"/>
    <w:rsid w:val="00117C63"/>
    <w:rsid w:val="00117C88"/>
    <w:rsid w:val="00117D3E"/>
    <w:rsid w:val="0012051F"/>
    <w:rsid w:val="00121710"/>
    <w:rsid w:val="00121825"/>
    <w:rsid w:val="00121F1B"/>
    <w:rsid w:val="001220CB"/>
    <w:rsid w:val="001228DC"/>
    <w:rsid w:val="00122CD5"/>
    <w:rsid w:val="00124094"/>
    <w:rsid w:val="001260EE"/>
    <w:rsid w:val="001266B2"/>
    <w:rsid w:val="00126A9C"/>
    <w:rsid w:val="00126BCE"/>
    <w:rsid w:val="001273BC"/>
    <w:rsid w:val="00127580"/>
    <w:rsid w:val="00127994"/>
    <w:rsid w:val="00130231"/>
    <w:rsid w:val="0013088E"/>
    <w:rsid w:val="00130915"/>
    <w:rsid w:val="00130E59"/>
    <w:rsid w:val="00131405"/>
    <w:rsid w:val="00132903"/>
    <w:rsid w:val="00132ACE"/>
    <w:rsid w:val="00133ECC"/>
    <w:rsid w:val="00134088"/>
    <w:rsid w:val="0013438A"/>
    <w:rsid w:val="00135118"/>
    <w:rsid w:val="00135519"/>
    <w:rsid w:val="001355D2"/>
    <w:rsid w:val="00136AF5"/>
    <w:rsid w:val="00136D9F"/>
    <w:rsid w:val="001370B4"/>
    <w:rsid w:val="0013782B"/>
    <w:rsid w:val="00137B83"/>
    <w:rsid w:val="00137CCA"/>
    <w:rsid w:val="00137F7A"/>
    <w:rsid w:val="00140728"/>
    <w:rsid w:val="00140E1E"/>
    <w:rsid w:val="00140F29"/>
    <w:rsid w:val="00140F8E"/>
    <w:rsid w:val="0014135C"/>
    <w:rsid w:val="001414CF"/>
    <w:rsid w:val="00141579"/>
    <w:rsid w:val="001415F9"/>
    <w:rsid w:val="0014170C"/>
    <w:rsid w:val="0014177C"/>
    <w:rsid w:val="001419A5"/>
    <w:rsid w:val="00141C14"/>
    <w:rsid w:val="00142404"/>
    <w:rsid w:val="00142649"/>
    <w:rsid w:val="00142D09"/>
    <w:rsid w:val="00142D3C"/>
    <w:rsid w:val="00142E20"/>
    <w:rsid w:val="001440F3"/>
    <w:rsid w:val="00144247"/>
    <w:rsid w:val="00144337"/>
    <w:rsid w:val="001447D2"/>
    <w:rsid w:val="00144B03"/>
    <w:rsid w:val="001451F8"/>
    <w:rsid w:val="001456C8"/>
    <w:rsid w:val="00145EE9"/>
    <w:rsid w:val="00145FA5"/>
    <w:rsid w:val="00146071"/>
    <w:rsid w:val="0014628C"/>
    <w:rsid w:val="0014634A"/>
    <w:rsid w:val="001468B9"/>
    <w:rsid w:val="00150A9B"/>
    <w:rsid w:val="00152A3A"/>
    <w:rsid w:val="00152C35"/>
    <w:rsid w:val="00153119"/>
    <w:rsid w:val="001531E7"/>
    <w:rsid w:val="00153427"/>
    <w:rsid w:val="0015343D"/>
    <w:rsid w:val="001535DA"/>
    <w:rsid w:val="001535E2"/>
    <w:rsid w:val="0015366B"/>
    <w:rsid w:val="00153E22"/>
    <w:rsid w:val="00154253"/>
    <w:rsid w:val="001546A3"/>
    <w:rsid w:val="00154BA6"/>
    <w:rsid w:val="00154FD8"/>
    <w:rsid w:val="0015541B"/>
    <w:rsid w:val="0015551D"/>
    <w:rsid w:val="001555C6"/>
    <w:rsid w:val="0015600D"/>
    <w:rsid w:val="001566A4"/>
    <w:rsid w:val="00156D74"/>
    <w:rsid w:val="00156D8F"/>
    <w:rsid w:val="00157402"/>
    <w:rsid w:val="001577EC"/>
    <w:rsid w:val="00157AA9"/>
    <w:rsid w:val="00157AD7"/>
    <w:rsid w:val="0016069E"/>
    <w:rsid w:val="001609B4"/>
    <w:rsid w:val="00160A3B"/>
    <w:rsid w:val="00160E1D"/>
    <w:rsid w:val="00161039"/>
    <w:rsid w:val="00161055"/>
    <w:rsid w:val="00161419"/>
    <w:rsid w:val="00161FEF"/>
    <w:rsid w:val="001629E1"/>
    <w:rsid w:val="001629FB"/>
    <w:rsid w:val="00163045"/>
    <w:rsid w:val="001631B5"/>
    <w:rsid w:val="001639C4"/>
    <w:rsid w:val="00164D47"/>
    <w:rsid w:val="00165111"/>
    <w:rsid w:val="0016516B"/>
    <w:rsid w:val="00165946"/>
    <w:rsid w:val="00165CD4"/>
    <w:rsid w:val="00166029"/>
    <w:rsid w:val="00166A8B"/>
    <w:rsid w:val="00167627"/>
    <w:rsid w:val="00167DA9"/>
    <w:rsid w:val="0017119F"/>
    <w:rsid w:val="001711CD"/>
    <w:rsid w:val="00171992"/>
    <w:rsid w:val="00171BD5"/>
    <w:rsid w:val="00171CA2"/>
    <w:rsid w:val="00171EFA"/>
    <w:rsid w:val="0017209F"/>
    <w:rsid w:val="001720AC"/>
    <w:rsid w:val="001721EB"/>
    <w:rsid w:val="0017267D"/>
    <w:rsid w:val="00172757"/>
    <w:rsid w:val="00172C48"/>
    <w:rsid w:val="00172D07"/>
    <w:rsid w:val="00172DA3"/>
    <w:rsid w:val="00173088"/>
    <w:rsid w:val="0017337C"/>
    <w:rsid w:val="00173CB9"/>
    <w:rsid w:val="00173D25"/>
    <w:rsid w:val="00173F52"/>
    <w:rsid w:val="001742D2"/>
    <w:rsid w:val="0017454D"/>
    <w:rsid w:val="00174EC3"/>
    <w:rsid w:val="00175867"/>
    <w:rsid w:val="00175900"/>
    <w:rsid w:val="00175FC7"/>
    <w:rsid w:val="0017664C"/>
    <w:rsid w:val="00176F7B"/>
    <w:rsid w:val="00177159"/>
    <w:rsid w:val="001772E0"/>
    <w:rsid w:val="001778D0"/>
    <w:rsid w:val="00177A7B"/>
    <w:rsid w:val="00177AB9"/>
    <w:rsid w:val="00181092"/>
    <w:rsid w:val="00181484"/>
    <w:rsid w:val="00181AE6"/>
    <w:rsid w:val="00181CEF"/>
    <w:rsid w:val="00181D3A"/>
    <w:rsid w:val="00181D7F"/>
    <w:rsid w:val="0018207D"/>
    <w:rsid w:val="001825E1"/>
    <w:rsid w:val="00182B10"/>
    <w:rsid w:val="00182D8B"/>
    <w:rsid w:val="00183195"/>
    <w:rsid w:val="00183481"/>
    <w:rsid w:val="00183AE8"/>
    <w:rsid w:val="00183B23"/>
    <w:rsid w:val="001841DC"/>
    <w:rsid w:val="001849EF"/>
    <w:rsid w:val="00184AA4"/>
    <w:rsid w:val="00184DA9"/>
    <w:rsid w:val="001851A4"/>
    <w:rsid w:val="00185554"/>
    <w:rsid w:val="00185564"/>
    <w:rsid w:val="00185C95"/>
    <w:rsid w:val="00185D94"/>
    <w:rsid w:val="00185FA6"/>
    <w:rsid w:val="00186590"/>
    <w:rsid w:val="00186ABD"/>
    <w:rsid w:val="00186B72"/>
    <w:rsid w:val="00186CBB"/>
    <w:rsid w:val="00186D88"/>
    <w:rsid w:val="001870A4"/>
    <w:rsid w:val="00187724"/>
    <w:rsid w:val="00187786"/>
    <w:rsid w:val="00187AC9"/>
    <w:rsid w:val="00187C1A"/>
    <w:rsid w:val="00191B53"/>
    <w:rsid w:val="00191B59"/>
    <w:rsid w:val="00191C22"/>
    <w:rsid w:val="001923D6"/>
    <w:rsid w:val="0019266B"/>
    <w:rsid w:val="001926E6"/>
    <w:rsid w:val="00193505"/>
    <w:rsid w:val="001947BD"/>
    <w:rsid w:val="001947EB"/>
    <w:rsid w:val="00194ADB"/>
    <w:rsid w:val="00194D98"/>
    <w:rsid w:val="00195C79"/>
    <w:rsid w:val="0019613D"/>
    <w:rsid w:val="00196571"/>
    <w:rsid w:val="001966F6"/>
    <w:rsid w:val="00196C9E"/>
    <w:rsid w:val="00197A6E"/>
    <w:rsid w:val="001A068E"/>
    <w:rsid w:val="001A12EE"/>
    <w:rsid w:val="001A2038"/>
    <w:rsid w:val="001A21EF"/>
    <w:rsid w:val="001A2ADA"/>
    <w:rsid w:val="001A2CFA"/>
    <w:rsid w:val="001A31AC"/>
    <w:rsid w:val="001A3975"/>
    <w:rsid w:val="001A3B04"/>
    <w:rsid w:val="001A4FE9"/>
    <w:rsid w:val="001A54CB"/>
    <w:rsid w:val="001A574E"/>
    <w:rsid w:val="001A6915"/>
    <w:rsid w:val="001A6EFA"/>
    <w:rsid w:val="001A72AA"/>
    <w:rsid w:val="001A7835"/>
    <w:rsid w:val="001A7930"/>
    <w:rsid w:val="001A7EE9"/>
    <w:rsid w:val="001B0BE7"/>
    <w:rsid w:val="001B2D02"/>
    <w:rsid w:val="001B2E0A"/>
    <w:rsid w:val="001B3369"/>
    <w:rsid w:val="001B33BE"/>
    <w:rsid w:val="001B3BB8"/>
    <w:rsid w:val="001B429F"/>
    <w:rsid w:val="001B47F2"/>
    <w:rsid w:val="001B4B2C"/>
    <w:rsid w:val="001B5028"/>
    <w:rsid w:val="001B5199"/>
    <w:rsid w:val="001B5250"/>
    <w:rsid w:val="001B5273"/>
    <w:rsid w:val="001B5547"/>
    <w:rsid w:val="001B58C7"/>
    <w:rsid w:val="001B5C5B"/>
    <w:rsid w:val="001B5E82"/>
    <w:rsid w:val="001B641F"/>
    <w:rsid w:val="001B65AE"/>
    <w:rsid w:val="001B68AF"/>
    <w:rsid w:val="001B7B23"/>
    <w:rsid w:val="001B7BDC"/>
    <w:rsid w:val="001B7E4F"/>
    <w:rsid w:val="001B7F38"/>
    <w:rsid w:val="001C0260"/>
    <w:rsid w:val="001C052D"/>
    <w:rsid w:val="001C1A71"/>
    <w:rsid w:val="001C2068"/>
    <w:rsid w:val="001C228F"/>
    <w:rsid w:val="001C3684"/>
    <w:rsid w:val="001C3BA1"/>
    <w:rsid w:val="001C4DD8"/>
    <w:rsid w:val="001C592B"/>
    <w:rsid w:val="001C6A00"/>
    <w:rsid w:val="001C6F2B"/>
    <w:rsid w:val="001D0639"/>
    <w:rsid w:val="001D0B1E"/>
    <w:rsid w:val="001D16ED"/>
    <w:rsid w:val="001D259C"/>
    <w:rsid w:val="001D27C5"/>
    <w:rsid w:val="001D2839"/>
    <w:rsid w:val="001D2C6D"/>
    <w:rsid w:val="001D3946"/>
    <w:rsid w:val="001D4255"/>
    <w:rsid w:val="001D53E9"/>
    <w:rsid w:val="001D64F3"/>
    <w:rsid w:val="001D65C3"/>
    <w:rsid w:val="001D7920"/>
    <w:rsid w:val="001E00AD"/>
    <w:rsid w:val="001E0606"/>
    <w:rsid w:val="001E0811"/>
    <w:rsid w:val="001E0BED"/>
    <w:rsid w:val="001E0FD7"/>
    <w:rsid w:val="001E1418"/>
    <w:rsid w:val="001E14CD"/>
    <w:rsid w:val="001E1588"/>
    <w:rsid w:val="001E1ABD"/>
    <w:rsid w:val="001E1BFC"/>
    <w:rsid w:val="001E1EB7"/>
    <w:rsid w:val="001E21EA"/>
    <w:rsid w:val="001E228A"/>
    <w:rsid w:val="001E24E6"/>
    <w:rsid w:val="001E252B"/>
    <w:rsid w:val="001E2CF2"/>
    <w:rsid w:val="001E3084"/>
    <w:rsid w:val="001E34D0"/>
    <w:rsid w:val="001E49E3"/>
    <w:rsid w:val="001E54EF"/>
    <w:rsid w:val="001E5AAE"/>
    <w:rsid w:val="001E5D68"/>
    <w:rsid w:val="001E5FE9"/>
    <w:rsid w:val="001E65AC"/>
    <w:rsid w:val="001E6B00"/>
    <w:rsid w:val="001E6B0B"/>
    <w:rsid w:val="001E6BE8"/>
    <w:rsid w:val="001E7F42"/>
    <w:rsid w:val="001F0C11"/>
    <w:rsid w:val="001F163A"/>
    <w:rsid w:val="001F17CA"/>
    <w:rsid w:val="001F18F8"/>
    <w:rsid w:val="001F1904"/>
    <w:rsid w:val="001F1BB9"/>
    <w:rsid w:val="001F1DA6"/>
    <w:rsid w:val="001F20F0"/>
    <w:rsid w:val="001F225C"/>
    <w:rsid w:val="001F228A"/>
    <w:rsid w:val="001F2959"/>
    <w:rsid w:val="001F2C17"/>
    <w:rsid w:val="001F37E1"/>
    <w:rsid w:val="001F3B6F"/>
    <w:rsid w:val="001F45C9"/>
    <w:rsid w:val="001F48E0"/>
    <w:rsid w:val="001F4E9B"/>
    <w:rsid w:val="001F53CC"/>
    <w:rsid w:val="001F5539"/>
    <w:rsid w:val="001F56B1"/>
    <w:rsid w:val="001F56C5"/>
    <w:rsid w:val="001F5A7F"/>
    <w:rsid w:val="001F61B8"/>
    <w:rsid w:val="001F62CA"/>
    <w:rsid w:val="001F68EE"/>
    <w:rsid w:val="001F753D"/>
    <w:rsid w:val="001F7702"/>
    <w:rsid w:val="001F7BD1"/>
    <w:rsid w:val="001F7C80"/>
    <w:rsid w:val="001F7D6B"/>
    <w:rsid w:val="002007E8"/>
    <w:rsid w:val="00200B4C"/>
    <w:rsid w:val="00201E3B"/>
    <w:rsid w:val="0020283E"/>
    <w:rsid w:val="00202B69"/>
    <w:rsid w:val="002037B6"/>
    <w:rsid w:val="00203930"/>
    <w:rsid w:val="00203E6D"/>
    <w:rsid w:val="00203EC6"/>
    <w:rsid w:val="00203F73"/>
    <w:rsid w:val="00204385"/>
    <w:rsid w:val="0020481A"/>
    <w:rsid w:val="00204F6F"/>
    <w:rsid w:val="00205477"/>
    <w:rsid w:val="00205572"/>
    <w:rsid w:val="00205DB8"/>
    <w:rsid w:val="00205DCD"/>
    <w:rsid w:val="0020684E"/>
    <w:rsid w:val="00206E94"/>
    <w:rsid w:val="00207124"/>
    <w:rsid w:val="002073D6"/>
    <w:rsid w:val="0020763A"/>
    <w:rsid w:val="00207D56"/>
    <w:rsid w:val="00207D62"/>
    <w:rsid w:val="00207DDD"/>
    <w:rsid w:val="002102ED"/>
    <w:rsid w:val="002109D0"/>
    <w:rsid w:val="00210E6C"/>
    <w:rsid w:val="00211627"/>
    <w:rsid w:val="002128F8"/>
    <w:rsid w:val="002129ED"/>
    <w:rsid w:val="00212DCE"/>
    <w:rsid w:val="00212F27"/>
    <w:rsid w:val="002132B0"/>
    <w:rsid w:val="00213F48"/>
    <w:rsid w:val="00214BF0"/>
    <w:rsid w:val="0021513E"/>
    <w:rsid w:val="00215773"/>
    <w:rsid w:val="00215A8E"/>
    <w:rsid w:val="002168FC"/>
    <w:rsid w:val="00216FC0"/>
    <w:rsid w:val="0021725F"/>
    <w:rsid w:val="0021770A"/>
    <w:rsid w:val="00217DB4"/>
    <w:rsid w:val="00217F57"/>
    <w:rsid w:val="002200F0"/>
    <w:rsid w:val="00220468"/>
    <w:rsid w:val="00220CAD"/>
    <w:rsid w:val="002210F0"/>
    <w:rsid w:val="00222492"/>
    <w:rsid w:val="00222899"/>
    <w:rsid w:val="00222930"/>
    <w:rsid w:val="00222F51"/>
    <w:rsid w:val="00223232"/>
    <w:rsid w:val="0022360D"/>
    <w:rsid w:val="00223CE9"/>
    <w:rsid w:val="00223DC0"/>
    <w:rsid w:val="00224698"/>
    <w:rsid w:val="00224753"/>
    <w:rsid w:val="00224A55"/>
    <w:rsid w:val="002250D4"/>
    <w:rsid w:val="00225472"/>
    <w:rsid w:val="002254D0"/>
    <w:rsid w:val="0022578B"/>
    <w:rsid w:val="002258A2"/>
    <w:rsid w:val="00225D30"/>
    <w:rsid w:val="0022607E"/>
    <w:rsid w:val="002260B3"/>
    <w:rsid w:val="002265A3"/>
    <w:rsid w:val="00227111"/>
    <w:rsid w:val="002274AF"/>
    <w:rsid w:val="00227CED"/>
    <w:rsid w:val="0023009E"/>
    <w:rsid w:val="00230749"/>
    <w:rsid w:val="0023095D"/>
    <w:rsid w:val="00230A84"/>
    <w:rsid w:val="00231062"/>
    <w:rsid w:val="00231089"/>
    <w:rsid w:val="0023144D"/>
    <w:rsid w:val="002317BC"/>
    <w:rsid w:val="00231DA0"/>
    <w:rsid w:val="00231EF6"/>
    <w:rsid w:val="00232709"/>
    <w:rsid w:val="002329AE"/>
    <w:rsid w:val="002329B0"/>
    <w:rsid w:val="00232D3D"/>
    <w:rsid w:val="00233843"/>
    <w:rsid w:val="00233A77"/>
    <w:rsid w:val="00233B15"/>
    <w:rsid w:val="002342AF"/>
    <w:rsid w:val="0023449D"/>
    <w:rsid w:val="002345FD"/>
    <w:rsid w:val="00234ADB"/>
    <w:rsid w:val="00234E44"/>
    <w:rsid w:val="00235226"/>
    <w:rsid w:val="00236825"/>
    <w:rsid w:val="00236930"/>
    <w:rsid w:val="00236BFC"/>
    <w:rsid w:val="002375A0"/>
    <w:rsid w:val="002375EC"/>
    <w:rsid w:val="00240508"/>
    <w:rsid w:val="002406B4"/>
    <w:rsid w:val="00240AA9"/>
    <w:rsid w:val="00240C3D"/>
    <w:rsid w:val="00240C86"/>
    <w:rsid w:val="00240E7A"/>
    <w:rsid w:val="00240EC2"/>
    <w:rsid w:val="0024163A"/>
    <w:rsid w:val="00242FF1"/>
    <w:rsid w:val="002430E4"/>
    <w:rsid w:val="00243355"/>
    <w:rsid w:val="00244E4E"/>
    <w:rsid w:val="0024502F"/>
    <w:rsid w:val="002456B7"/>
    <w:rsid w:val="0024572B"/>
    <w:rsid w:val="0024594B"/>
    <w:rsid w:val="00245F09"/>
    <w:rsid w:val="002463A5"/>
    <w:rsid w:val="0024651C"/>
    <w:rsid w:val="0024665A"/>
    <w:rsid w:val="00246989"/>
    <w:rsid w:val="00246E30"/>
    <w:rsid w:val="0024766B"/>
    <w:rsid w:val="00250339"/>
    <w:rsid w:val="002506FC"/>
    <w:rsid w:val="00250B54"/>
    <w:rsid w:val="00250ED8"/>
    <w:rsid w:val="00250FCE"/>
    <w:rsid w:val="0025112E"/>
    <w:rsid w:val="002521C9"/>
    <w:rsid w:val="0025286C"/>
    <w:rsid w:val="00253220"/>
    <w:rsid w:val="002533D0"/>
    <w:rsid w:val="00253812"/>
    <w:rsid w:val="00254028"/>
    <w:rsid w:val="002545FE"/>
    <w:rsid w:val="00254624"/>
    <w:rsid w:val="002548C4"/>
    <w:rsid w:val="00255E6C"/>
    <w:rsid w:val="00256388"/>
    <w:rsid w:val="00256B5A"/>
    <w:rsid w:val="00256E5E"/>
    <w:rsid w:val="00257833"/>
    <w:rsid w:val="002601EE"/>
    <w:rsid w:val="002605EC"/>
    <w:rsid w:val="0026067E"/>
    <w:rsid w:val="00260B5D"/>
    <w:rsid w:val="00260D91"/>
    <w:rsid w:val="00260F47"/>
    <w:rsid w:val="002610F7"/>
    <w:rsid w:val="0026138C"/>
    <w:rsid w:val="0026176A"/>
    <w:rsid w:val="0026205A"/>
    <w:rsid w:val="002620A3"/>
    <w:rsid w:val="00262E7F"/>
    <w:rsid w:val="00263260"/>
    <w:rsid w:val="002634D8"/>
    <w:rsid w:val="002635C1"/>
    <w:rsid w:val="002639E7"/>
    <w:rsid w:val="00263F9F"/>
    <w:rsid w:val="002645A4"/>
    <w:rsid w:val="002649B5"/>
    <w:rsid w:val="00265080"/>
    <w:rsid w:val="002650CB"/>
    <w:rsid w:val="00265536"/>
    <w:rsid w:val="00265B02"/>
    <w:rsid w:val="00265B28"/>
    <w:rsid w:val="00265EF6"/>
    <w:rsid w:val="00266180"/>
    <w:rsid w:val="0026708F"/>
    <w:rsid w:val="00267229"/>
    <w:rsid w:val="00267CF3"/>
    <w:rsid w:val="002700D2"/>
    <w:rsid w:val="0027014C"/>
    <w:rsid w:val="0027025C"/>
    <w:rsid w:val="002704F5"/>
    <w:rsid w:val="002715A2"/>
    <w:rsid w:val="002717F8"/>
    <w:rsid w:val="00272076"/>
    <w:rsid w:val="00272D94"/>
    <w:rsid w:val="00274F5D"/>
    <w:rsid w:val="00274F89"/>
    <w:rsid w:val="00275339"/>
    <w:rsid w:val="00275B18"/>
    <w:rsid w:val="0027603F"/>
    <w:rsid w:val="002760B0"/>
    <w:rsid w:val="00276500"/>
    <w:rsid w:val="002771E0"/>
    <w:rsid w:val="002772B8"/>
    <w:rsid w:val="0027758F"/>
    <w:rsid w:val="002776A0"/>
    <w:rsid w:val="00277F82"/>
    <w:rsid w:val="00280A05"/>
    <w:rsid w:val="00280AE9"/>
    <w:rsid w:val="00281574"/>
    <w:rsid w:val="00282083"/>
    <w:rsid w:val="0028257A"/>
    <w:rsid w:val="00282A58"/>
    <w:rsid w:val="00282B37"/>
    <w:rsid w:val="00282DA2"/>
    <w:rsid w:val="00283135"/>
    <w:rsid w:val="0028388F"/>
    <w:rsid w:val="0028439F"/>
    <w:rsid w:val="00284BED"/>
    <w:rsid w:val="00285815"/>
    <w:rsid w:val="0028588E"/>
    <w:rsid w:val="00285A9A"/>
    <w:rsid w:val="00285C41"/>
    <w:rsid w:val="00285F3D"/>
    <w:rsid w:val="00286672"/>
    <w:rsid w:val="00286BA3"/>
    <w:rsid w:val="00286EFC"/>
    <w:rsid w:val="0028707A"/>
    <w:rsid w:val="002900DD"/>
    <w:rsid w:val="00290C1B"/>
    <w:rsid w:val="00290E15"/>
    <w:rsid w:val="002919C8"/>
    <w:rsid w:val="00291FD0"/>
    <w:rsid w:val="00292E83"/>
    <w:rsid w:val="00293314"/>
    <w:rsid w:val="002935F7"/>
    <w:rsid w:val="00293C0F"/>
    <w:rsid w:val="00293ED6"/>
    <w:rsid w:val="00293FB3"/>
    <w:rsid w:val="0029421E"/>
    <w:rsid w:val="00294C54"/>
    <w:rsid w:val="00294F3C"/>
    <w:rsid w:val="00294F85"/>
    <w:rsid w:val="0029543F"/>
    <w:rsid w:val="0029577D"/>
    <w:rsid w:val="00296246"/>
    <w:rsid w:val="00296276"/>
    <w:rsid w:val="002966B7"/>
    <w:rsid w:val="002969D7"/>
    <w:rsid w:val="00296A72"/>
    <w:rsid w:val="00296CD2"/>
    <w:rsid w:val="0029700B"/>
    <w:rsid w:val="00297054"/>
    <w:rsid w:val="00297442"/>
    <w:rsid w:val="00297588"/>
    <w:rsid w:val="00297BF2"/>
    <w:rsid w:val="002A0B5D"/>
    <w:rsid w:val="002A189C"/>
    <w:rsid w:val="002A1D41"/>
    <w:rsid w:val="002A244C"/>
    <w:rsid w:val="002A311E"/>
    <w:rsid w:val="002A3E68"/>
    <w:rsid w:val="002A3F4C"/>
    <w:rsid w:val="002A4B8E"/>
    <w:rsid w:val="002A52DC"/>
    <w:rsid w:val="002A533F"/>
    <w:rsid w:val="002A55CD"/>
    <w:rsid w:val="002A59AA"/>
    <w:rsid w:val="002A5BEB"/>
    <w:rsid w:val="002A5DB6"/>
    <w:rsid w:val="002A64A7"/>
    <w:rsid w:val="002A6509"/>
    <w:rsid w:val="002A739C"/>
    <w:rsid w:val="002A7418"/>
    <w:rsid w:val="002A74AC"/>
    <w:rsid w:val="002A7F62"/>
    <w:rsid w:val="002B02DA"/>
    <w:rsid w:val="002B06B3"/>
    <w:rsid w:val="002B080B"/>
    <w:rsid w:val="002B0BC3"/>
    <w:rsid w:val="002B1022"/>
    <w:rsid w:val="002B1B57"/>
    <w:rsid w:val="002B206C"/>
    <w:rsid w:val="002B26E3"/>
    <w:rsid w:val="002B2D86"/>
    <w:rsid w:val="002B3093"/>
    <w:rsid w:val="002B3BD5"/>
    <w:rsid w:val="002B3C97"/>
    <w:rsid w:val="002B4639"/>
    <w:rsid w:val="002B5219"/>
    <w:rsid w:val="002B5467"/>
    <w:rsid w:val="002B54F6"/>
    <w:rsid w:val="002B5712"/>
    <w:rsid w:val="002B602D"/>
    <w:rsid w:val="002B6317"/>
    <w:rsid w:val="002B65D0"/>
    <w:rsid w:val="002B6FF4"/>
    <w:rsid w:val="002B78B8"/>
    <w:rsid w:val="002C0006"/>
    <w:rsid w:val="002C01D4"/>
    <w:rsid w:val="002C1844"/>
    <w:rsid w:val="002C1C28"/>
    <w:rsid w:val="002C239A"/>
    <w:rsid w:val="002C2527"/>
    <w:rsid w:val="002C26A6"/>
    <w:rsid w:val="002C2DF2"/>
    <w:rsid w:val="002C31BD"/>
    <w:rsid w:val="002C3C61"/>
    <w:rsid w:val="002C4592"/>
    <w:rsid w:val="002C4795"/>
    <w:rsid w:val="002C4B66"/>
    <w:rsid w:val="002C4B7B"/>
    <w:rsid w:val="002C4D35"/>
    <w:rsid w:val="002C534D"/>
    <w:rsid w:val="002C53A3"/>
    <w:rsid w:val="002C5B87"/>
    <w:rsid w:val="002C5DB0"/>
    <w:rsid w:val="002C65A3"/>
    <w:rsid w:val="002C6919"/>
    <w:rsid w:val="002C6D7D"/>
    <w:rsid w:val="002C7192"/>
    <w:rsid w:val="002C733C"/>
    <w:rsid w:val="002C7838"/>
    <w:rsid w:val="002C7D08"/>
    <w:rsid w:val="002D0526"/>
    <w:rsid w:val="002D0565"/>
    <w:rsid w:val="002D0824"/>
    <w:rsid w:val="002D0B06"/>
    <w:rsid w:val="002D1457"/>
    <w:rsid w:val="002D1AAA"/>
    <w:rsid w:val="002D1AB9"/>
    <w:rsid w:val="002D1F35"/>
    <w:rsid w:val="002D20DB"/>
    <w:rsid w:val="002D2958"/>
    <w:rsid w:val="002D2C43"/>
    <w:rsid w:val="002D364F"/>
    <w:rsid w:val="002D3879"/>
    <w:rsid w:val="002D3B06"/>
    <w:rsid w:val="002D42F0"/>
    <w:rsid w:val="002D5077"/>
    <w:rsid w:val="002D5A09"/>
    <w:rsid w:val="002D5C27"/>
    <w:rsid w:val="002D6316"/>
    <w:rsid w:val="002D7560"/>
    <w:rsid w:val="002D762C"/>
    <w:rsid w:val="002D7CB6"/>
    <w:rsid w:val="002E0412"/>
    <w:rsid w:val="002E09DA"/>
    <w:rsid w:val="002E0A66"/>
    <w:rsid w:val="002E1265"/>
    <w:rsid w:val="002E19D6"/>
    <w:rsid w:val="002E1B35"/>
    <w:rsid w:val="002E1BE8"/>
    <w:rsid w:val="002E21CA"/>
    <w:rsid w:val="002E221D"/>
    <w:rsid w:val="002E236B"/>
    <w:rsid w:val="002E3A31"/>
    <w:rsid w:val="002E41FD"/>
    <w:rsid w:val="002E4773"/>
    <w:rsid w:val="002E4F1E"/>
    <w:rsid w:val="002E542C"/>
    <w:rsid w:val="002E54DA"/>
    <w:rsid w:val="002E5933"/>
    <w:rsid w:val="002E5ECA"/>
    <w:rsid w:val="002E6458"/>
    <w:rsid w:val="002E6C25"/>
    <w:rsid w:val="002E6D2C"/>
    <w:rsid w:val="002E78F4"/>
    <w:rsid w:val="002F01ED"/>
    <w:rsid w:val="002F0639"/>
    <w:rsid w:val="002F066B"/>
    <w:rsid w:val="002F0E39"/>
    <w:rsid w:val="002F108D"/>
    <w:rsid w:val="002F125D"/>
    <w:rsid w:val="002F1CBF"/>
    <w:rsid w:val="002F2199"/>
    <w:rsid w:val="002F29BC"/>
    <w:rsid w:val="002F38C7"/>
    <w:rsid w:val="002F45A5"/>
    <w:rsid w:val="002F4ACA"/>
    <w:rsid w:val="002F4FAD"/>
    <w:rsid w:val="002F58D2"/>
    <w:rsid w:val="002F5BC7"/>
    <w:rsid w:val="002F5F62"/>
    <w:rsid w:val="002F62FE"/>
    <w:rsid w:val="002F6888"/>
    <w:rsid w:val="002F6929"/>
    <w:rsid w:val="002F6FBE"/>
    <w:rsid w:val="002F7435"/>
    <w:rsid w:val="002F74FB"/>
    <w:rsid w:val="002F769F"/>
    <w:rsid w:val="002F76E7"/>
    <w:rsid w:val="002F7EE5"/>
    <w:rsid w:val="00300459"/>
    <w:rsid w:val="00300713"/>
    <w:rsid w:val="00300B9C"/>
    <w:rsid w:val="00300C61"/>
    <w:rsid w:val="003012CA"/>
    <w:rsid w:val="003013C9"/>
    <w:rsid w:val="0030148D"/>
    <w:rsid w:val="00301A41"/>
    <w:rsid w:val="00302232"/>
    <w:rsid w:val="003031E4"/>
    <w:rsid w:val="00303802"/>
    <w:rsid w:val="003039F5"/>
    <w:rsid w:val="00304CB3"/>
    <w:rsid w:val="0030577E"/>
    <w:rsid w:val="0030738D"/>
    <w:rsid w:val="00307C74"/>
    <w:rsid w:val="00310118"/>
    <w:rsid w:val="003103BC"/>
    <w:rsid w:val="003107A8"/>
    <w:rsid w:val="00310BB8"/>
    <w:rsid w:val="003113C1"/>
    <w:rsid w:val="00312339"/>
    <w:rsid w:val="00312430"/>
    <w:rsid w:val="00312557"/>
    <w:rsid w:val="00312CB3"/>
    <w:rsid w:val="003130F9"/>
    <w:rsid w:val="003139C0"/>
    <w:rsid w:val="00314A3A"/>
    <w:rsid w:val="00315047"/>
    <w:rsid w:val="00315072"/>
    <w:rsid w:val="00315CD1"/>
    <w:rsid w:val="00315E07"/>
    <w:rsid w:val="00316169"/>
    <w:rsid w:val="00316908"/>
    <w:rsid w:val="0031737D"/>
    <w:rsid w:val="00317819"/>
    <w:rsid w:val="0032005D"/>
    <w:rsid w:val="00320522"/>
    <w:rsid w:val="00320847"/>
    <w:rsid w:val="003217D0"/>
    <w:rsid w:val="00322226"/>
    <w:rsid w:val="0032227C"/>
    <w:rsid w:val="003224B9"/>
    <w:rsid w:val="00322A68"/>
    <w:rsid w:val="00322B7D"/>
    <w:rsid w:val="003235C1"/>
    <w:rsid w:val="00323B6A"/>
    <w:rsid w:val="00323BAA"/>
    <w:rsid w:val="00323C37"/>
    <w:rsid w:val="00323CB1"/>
    <w:rsid w:val="00323E56"/>
    <w:rsid w:val="003243A6"/>
    <w:rsid w:val="00324682"/>
    <w:rsid w:val="003248E8"/>
    <w:rsid w:val="00325338"/>
    <w:rsid w:val="00325927"/>
    <w:rsid w:val="00325AC6"/>
    <w:rsid w:val="00325BA3"/>
    <w:rsid w:val="00326025"/>
    <w:rsid w:val="0032631C"/>
    <w:rsid w:val="0032659C"/>
    <w:rsid w:val="003265B1"/>
    <w:rsid w:val="003271A9"/>
    <w:rsid w:val="00327727"/>
    <w:rsid w:val="003303D4"/>
    <w:rsid w:val="003304A4"/>
    <w:rsid w:val="00330AD4"/>
    <w:rsid w:val="00330BB6"/>
    <w:rsid w:val="0033106E"/>
    <w:rsid w:val="00331203"/>
    <w:rsid w:val="00331435"/>
    <w:rsid w:val="00331CAB"/>
    <w:rsid w:val="00331D4F"/>
    <w:rsid w:val="00332185"/>
    <w:rsid w:val="00333071"/>
    <w:rsid w:val="00333E58"/>
    <w:rsid w:val="00334020"/>
    <w:rsid w:val="0033458B"/>
    <w:rsid w:val="00334894"/>
    <w:rsid w:val="00334A3B"/>
    <w:rsid w:val="00334A46"/>
    <w:rsid w:val="00334EBF"/>
    <w:rsid w:val="00335094"/>
    <w:rsid w:val="003354E0"/>
    <w:rsid w:val="0033571D"/>
    <w:rsid w:val="003359D2"/>
    <w:rsid w:val="00335E74"/>
    <w:rsid w:val="0033603E"/>
    <w:rsid w:val="00336B86"/>
    <w:rsid w:val="00337578"/>
    <w:rsid w:val="003376AF"/>
    <w:rsid w:val="003400D4"/>
    <w:rsid w:val="00340C2F"/>
    <w:rsid w:val="00341126"/>
    <w:rsid w:val="00341725"/>
    <w:rsid w:val="0034187A"/>
    <w:rsid w:val="00342299"/>
    <w:rsid w:val="00342835"/>
    <w:rsid w:val="00343449"/>
    <w:rsid w:val="00343EAA"/>
    <w:rsid w:val="0034406B"/>
    <w:rsid w:val="00344417"/>
    <w:rsid w:val="00344461"/>
    <w:rsid w:val="00344903"/>
    <w:rsid w:val="00344A4F"/>
    <w:rsid w:val="00344DB3"/>
    <w:rsid w:val="0034559E"/>
    <w:rsid w:val="0034584F"/>
    <w:rsid w:val="00346103"/>
    <w:rsid w:val="003467A4"/>
    <w:rsid w:val="0034687C"/>
    <w:rsid w:val="00346ADA"/>
    <w:rsid w:val="00350577"/>
    <w:rsid w:val="00350B0D"/>
    <w:rsid w:val="00350F89"/>
    <w:rsid w:val="0035113D"/>
    <w:rsid w:val="00351981"/>
    <w:rsid w:val="00352369"/>
    <w:rsid w:val="0035259B"/>
    <w:rsid w:val="00352D59"/>
    <w:rsid w:val="00353319"/>
    <w:rsid w:val="00353465"/>
    <w:rsid w:val="003534FD"/>
    <w:rsid w:val="00353C65"/>
    <w:rsid w:val="0035409D"/>
    <w:rsid w:val="00354858"/>
    <w:rsid w:val="00354E64"/>
    <w:rsid w:val="00354EBF"/>
    <w:rsid w:val="00354F14"/>
    <w:rsid w:val="0035503C"/>
    <w:rsid w:val="003555D9"/>
    <w:rsid w:val="003559CD"/>
    <w:rsid w:val="00356AFD"/>
    <w:rsid w:val="00356D89"/>
    <w:rsid w:val="00357BC8"/>
    <w:rsid w:val="00357F77"/>
    <w:rsid w:val="003601C7"/>
    <w:rsid w:val="00360474"/>
    <w:rsid w:val="00360880"/>
    <w:rsid w:val="003609DB"/>
    <w:rsid w:val="00360D74"/>
    <w:rsid w:val="003610D1"/>
    <w:rsid w:val="003614D0"/>
    <w:rsid w:val="00361BCA"/>
    <w:rsid w:val="00362546"/>
    <w:rsid w:val="00362B42"/>
    <w:rsid w:val="00362BFC"/>
    <w:rsid w:val="003630C2"/>
    <w:rsid w:val="00363261"/>
    <w:rsid w:val="00363D5C"/>
    <w:rsid w:val="003640A6"/>
    <w:rsid w:val="003647DF"/>
    <w:rsid w:val="0036480A"/>
    <w:rsid w:val="00364B71"/>
    <w:rsid w:val="00364DD1"/>
    <w:rsid w:val="00366015"/>
    <w:rsid w:val="00366870"/>
    <w:rsid w:val="00366B7A"/>
    <w:rsid w:val="00367514"/>
    <w:rsid w:val="003675E0"/>
    <w:rsid w:val="00367D7E"/>
    <w:rsid w:val="00367FC2"/>
    <w:rsid w:val="00370226"/>
    <w:rsid w:val="003702F9"/>
    <w:rsid w:val="00370545"/>
    <w:rsid w:val="00370A1B"/>
    <w:rsid w:val="00371813"/>
    <w:rsid w:val="00371E8B"/>
    <w:rsid w:val="00372367"/>
    <w:rsid w:val="00372959"/>
    <w:rsid w:val="0037297F"/>
    <w:rsid w:val="003746B9"/>
    <w:rsid w:val="003751EB"/>
    <w:rsid w:val="00375451"/>
    <w:rsid w:val="003756B6"/>
    <w:rsid w:val="00375B69"/>
    <w:rsid w:val="00375B75"/>
    <w:rsid w:val="00375CAE"/>
    <w:rsid w:val="0037629A"/>
    <w:rsid w:val="00376ADF"/>
    <w:rsid w:val="00376D83"/>
    <w:rsid w:val="00376F59"/>
    <w:rsid w:val="003773BB"/>
    <w:rsid w:val="003774F3"/>
    <w:rsid w:val="003779E2"/>
    <w:rsid w:val="00380E33"/>
    <w:rsid w:val="003811B3"/>
    <w:rsid w:val="00381BDA"/>
    <w:rsid w:val="00383493"/>
    <w:rsid w:val="00383B98"/>
    <w:rsid w:val="00383CCB"/>
    <w:rsid w:val="00384501"/>
    <w:rsid w:val="00384E34"/>
    <w:rsid w:val="00384EAA"/>
    <w:rsid w:val="003851D1"/>
    <w:rsid w:val="00385207"/>
    <w:rsid w:val="0038526F"/>
    <w:rsid w:val="00385D6F"/>
    <w:rsid w:val="003860A7"/>
    <w:rsid w:val="003867A8"/>
    <w:rsid w:val="00386BA8"/>
    <w:rsid w:val="00386EC8"/>
    <w:rsid w:val="00387AB5"/>
    <w:rsid w:val="003910E6"/>
    <w:rsid w:val="00391347"/>
    <w:rsid w:val="003914D6"/>
    <w:rsid w:val="00391669"/>
    <w:rsid w:val="00393311"/>
    <w:rsid w:val="00393823"/>
    <w:rsid w:val="00393F9B"/>
    <w:rsid w:val="0039430E"/>
    <w:rsid w:val="003966F3"/>
    <w:rsid w:val="00397169"/>
    <w:rsid w:val="0039717D"/>
    <w:rsid w:val="00397303"/>
    <w:rsid w:val="003A1C08"/>
    <w:rsid w:val="003A1EBC"/>
    <w:rsid w:val="003A2C35"/>
    <w:rsid w:val="003A2E46"/>
    <w:rsid w:val="003A2E4F"/>
    <w:rsid w:val="003A2FA5"/>
    <w:rsid w:val="003A3180"/>
    <w:rsid w:val="003A31CB"/>
    <w:rsid w:val="003A348F"/>
    <w:rsid w:val="003A4605"/>
    <w:rsid w:val="003A4961"/>
    <w:rsid w:val="003A50DD"/>
    <w:rsid w:val="003A548D"/>
    <w:rsid w:val="003A59DE"/>
    <w:rsid w:val="003A5A8C"/>
    <w:rsid w:val="003A6155"/>
    <w:rsid w:val="003A63F1"/>
    <w:rsid w:val="003A767C"/>
    <w:rsid w:val="003B0072"/>
    <w:rsid w:val="003B0097"/>
    <w:rsid w:val="003B09EE"/>
    <w:rsid w:val="003B0B2F"/>
    <w:rsid w:val="003B0CE8"/>
    <w:rsid w:val="003B1231"/>
    <w:rsid w:val="003B12DD"/>
    <w:rsid w:val="003B1B48"/>
    <w:rsid w:val="003B1ED3"/>
    <w:rsid w:val="003B1EEB"/>
    <w:rsid w:val="003B28B5"/>
    <w:rsid w:val="003B2C26"/>
    <w:rsid w:val="003B2F19"/>
    <w:rsid w:val="003B314D"/>
    <w:rsid w:val="003B471B"/>
    <w:rsid w:val="003B4E95"/>
    <w:rsid w:val="003B5B95"/>
    <w:rsid w:val="003B5BD5"/>
    <w:rsid w:val="003B5FF8"/>
    <w:rsid w:val="003B602E"/>
    <w:rsid w:val="003B67B9"/>
    <w:rsid w:val="003B745E"/>
    <w:rsid w:val="003B76DF"/>
    <w:rsid w:val="003C02F3"/>
    <w:rsid w:val="003C03B8"/>
    <w:rsid w:val="003C04BF"/>
    <w:rsid w:val="003C0537"/>
    <w:rsid w:val="003C086A"/>
    <w:rsid w:val="003C0C26"/>
    <w:rsid w:val="003C11F1"/>
    <w:rsid w:val="003C1515"/>
    <w:rsid w:val="003C1E2D"/>
    <w:rsid w:val="003C31BB"/>
    <w:rsid w:val="003C3325"/>
    <w:rsid w:val="003C39D1"/>
    <w:rsid w:val="003C3B53"/>
    <w:rsid w:val="003C4573"/>
    <w:rsid w:val="003C4A5C"/>
    <w:rsid w:val="003C4B09"/>
    <w:rsid w:val="003C567B"/>
    <w:rsid w:val="003C5DF4"/>
    <w:rsid w:val="003C5EC9"/>
    <w:rsid w:val="003C5F0E"/>
    <w:rsid w:val="003C606D"/>
    <w:rsid w:val="003C6794"/>
    <w:rsid w:val="003C717D"/>
    <w:rsid w:val="003C7E6D"/>
    <w:rsid w:val="003D10BD"/>
    <w:rsid w:val="003D1452"/>
    <w:rsid w:val="003D16BE"/>
    <w:rsid w:val="003D1E76"/>
    <w:rsid w:val="003D2DA4"/>
    <w:rsid w:val="003D2F7E"/>
    <w:rsid w:val="003D34E3"/>
    <w:rsid w:val="003D3E60"/>
    <w:rsid w:val="003D4116"/>
    <w:rsid w:val="003D4290"/>
    <w:rsid w:val="003D47C9"/>
    <w:rsid w:val="003D485E"/>
    <w:rsid w:val="003D4AF8"/>
    <w:rsid w:val="003D4E25"/>
    <w:rsid w:val="003D5A90"/>
    <w:rsid w:val="003D66D0"/>
    <w:rsid w:val="003D69B9"/>
    <w:rsid w:val="003D69F3"/>
    <w:rsid w:val="003D6DB3"/>
    <w:rsid w:val="003D6FB0"/>
    <w:rsid w:val="003D71BC"/>
    <w:rsid w:val="003D76AB"/>
    <w:rsid w:val="003D7C1D"/>
    <w:rsid w:val="003D7CE1"/>
    <w:rsid w:val="003E01EF"/>
    <w:rsid w:val="003E03A8"/>
    <w:rsid w:val="003E0858"/>
    <w:rsid w:val="003E0DEB"/>
    <w:rsid w:val="003E0E59"/>
    <w:rsid w:val="003E0FC4"/>
    <w:rsid w:val="003E1463"/>
    <w:rsid w:val="003E1638"/>
    <w:rsid w:val="003E1743"/>
    <w:rsid w:val="003E1C06"/>
    <w:rsid w:val="003E1FC7"/>
    <w:rsid w:val="003E211A"/>
    <w:rsid w:val="003E2731"/>
    <w:rsid w:val="003E2890"/>
    <w:rsid w:val="003E3631"/>
    <w:rsid w:val="003E3AC9"/>
    <w:rsid w:val="003E3C17"/>
    <w:rsid w:val="003E3F54"/>
    <w:rsid w:val="003E44CC"/>
    <w:rsid w:val="003E46D3"/>
    <w:rsid w:val="003E4DB9"/>
    <w:rsid w:val="003E4E9A"/>
    <w:rsid w:val="003E5139"/>
    <w:rsid w:val="003E569D"/>
    <w:rsid w:val="003E59F2"/>
    <w:rsid w:val="003E5E55"/>
    <w:rsid w:val="003E6033"/>
    <w:rsid w:val="003E60DF"/>
    <w:rsid w:val="003E637B"/>
    <w:rsid w:val="003E6799"/>
    <w:rsid w:val="003E6A37"/>
    <w:rsid w:val="003E79DB"/>
    <w:rsid w:val="003F020D"/>
    <w:rsid w:val="003F0396"/>
    <w:rsid w:val="003F059B"/>
    <w:rsid w:val="003F094D"/>
    <w:rsid w:val="003F1239"/>
    <w:rsid w:val="003F18E3"/>
    <w:rsid w:val="003F1A7B"/>
    <w:rsid w:val="003F1AF6"/>
    <w:rsid w:val="003F1EA5"/>
    <w:rsid w:val="003F249E"/>
    <w:rsid w:val="003F409E"/>
    <w:rsid w:val="003F4E88"/>
    <w:rsid w:val="003F54B1"/>
    <w:rsid w:val="003F5C8E"/>
    <w:rsid w:val="003F5D63"/>
    <w:rsid w:val="003F64E5"/>
    <w:rsid w:val="003F672E"/>
    <w:rsid w:val="003F6EB0"/>
    <w:rsid w:val="003F7817"/>
    <w:rsid w:val="003F7B4D"/>
    <w:rsid w:val="004000F0"/>
    <w:rsid w:val="00400514"/>
    <w:rsid w:val="00400B36"/>
    <w:rsid w:val="00400DDF"/>
    <w:rsid w:val="0040141D"/>
    <w:rsid w:val="00401495"/>
    <w:rsid w:val="0040155A"/>
    <w:rsid w:val="00401B4D"/>
    <w:rsid w:val="00401FDD"/>
    <w:rsid w:val="0040207F"/>
    <w:rsid w:val="004034B3"/>
    <w:rsid w:val="0040392E"/>
    <w:rsid w:val="00403A14"/>
    <w:rsid w:val="004054D8"/>
    <w:rsid w:val="004054E1"/>
    <w:rsid w:val="00405D9D"/>
    <w:rsid w:val="00406AB5"/>
    <w:rsid w:val="00406C3C"/>
    <w:rsid w:val="00406CE3"/>
    <w:rsid w:val="004077C5"/>
    <w:rsid w:val="00407978"/>
    <w:rsid w:val="00407C37"/>
    <w:rsid w:val="0041094E"/>
    <w:rsid w:val="0041098D"/>
    <w:rsid w:val="00410B0E"/>
    <w:rsid w:val="004110C9"/>
    <w:rsid w:val="00412698"/>
    <w:rsid w:val="00412824"/>
    <w:rsid w:val="00412897"/>
    <w:rsid w:val="00412A1F"/>
    <w:rsid w:val="00412D0A"/>
    <w:rsid w:val="004132C9"/>
    <w:rsid w:val="004136D0"/>
    <w:rsid w:val="00413F91"/>
    <w:rsid w:val="004147B4"/>
    <w:rsid w:val="00414DE7"/>
    <w:rsid w:val="00415C2A"/>
    <w:rsid w:val="00415E15"/>
    <w:rsid w:val="0041650C"/>
    <w:rsid w:val="00416940"/>
    <w:rsid w:val="00416E2B"/>
    <w:rsid w:val="00416F76"/>
    <w:rsid w:val="004172C9"/>
    <w:rsid w:val="004179FE"/>
    <w:rsid w:val="00417C96"/>
    <w:rsid w:val="0042040D"/>
    <w:rsid w:val="00421109"/>
    <w:rsid w:val="00421112"/>
    <w:rsid w:val="0042143A"/>
    <w:rsid w:val="00421484"/>
    <w:rsid w:val="00421E7F"/>
    <w:rsid w:val="0042207B"/>
    <w:rsid w:val="0042259E"/>
    <w:rsid w:val="00422D17"/>
    <w:rsid w:val="00422F92"/>
    <w:rsid w:val="00423C18"/>
    <w:rsid w:val="00423CD0"/>
    <w:rsid w:val="00423D3A"/>
    <w:rsid w:val="00424108"/>
    <w:rsid w:val="004246D5"/>
    <w:rsid w:val="00424E2C"/>
    <w:rsid w:val="004253F7"/>
    <w:rsid w:val="004255AB"/>
    <w:rsid w:val="00425B7F"/>
    <w:rsid w:val="00425BEE"/>
    <w:rsid w:val="0042605C"/>
    <w:rsid w:val="00426FC7"/>
    <w:rsid w:val="004276B6"/>
    <w:rsid w:val="00427779"/>
    <w:rsid w:val="00427AB2"/>
    <w:rsid w:val="00430BAE"/>
    <w:rsid w:val="004310B5"/>
    <w:rsid w:val="00431171"/>
    <w:rsid w:val="00431FC2"/>
    <w:rsid w:val="004323A6"/>
    <w:rsid w:val="004327E6"/>
    <w:rsid w:val="00432DE8"/>
    <w:rsid w:val="004334E3"/>
    <w:rsid w:val="00433612"/>
    <w:rsid w:val="0043463B"/>
    <w:rsid w:val="00434DCE"/>
    <w:rsid w:val="00434F39"/>
    <w:rsid w:val="00435EE1"/>
    <w:rsid w:val="00435FEE"/>
    <w:rsid w:val="004363D5"/>
    <w:rsid w:val="00436BA1"/>
    <w:rsid w:val="00436DED"/>
    <w:rsid w:val="0043744B"/>
    <w:rsid w:val="00437E6B"/>
    <w:rsid w:val="004406C3"/>
    <w:rsid w:val="00440950"/>
    <w:rsid w:val="004413A9"/>
    <w:rsid w:val="00441C7B"/>
    <w:rsid w:val="00442517"/>
    <w:rsid w:val="0044263C"/>
    <w:rsid w:val="00442885"/>
    <w:rsid w:val="00442FAB"/>
    <w:rsid w:val="004430A3"/>
    <w:rsid w:val="00443963"/>
    <w:rsid w:val="00444015"/>
    <w:rsid w:val="00444167"/>
    <w:rsid w:val="00444477"/>
    <w:rsid w:val="00444664"/>
    <w:rsid w:val="00445431"/>
    <w:rsid w:val="00445607"/>
    <w:rsid w:val="00445C3E"/>
    <w:rsid w:val="00446E0C"/>
    <w:rsid w:val="00446FA8"/>
    <w:rsid w:val="004470F3"/>
    <w:rsid w:val="0044717A"/>
    <w:rsid w:val="00447847"/>
    <w:rsid w:val="00447883"/>
    <w:rsid w:val="00450921"/>
    <w:rsid w:val="00450C51"/>
    <w:rsid w:val="00450F9F"/>
    <w:rsid w:val="00451F16"/>
    <w:rsid w:val="004522FE"/>
    <w:rsid w:val="00452770"/>
    <w:rsid w:val="00453424"/>
    <w:rsid w:val="00453689"/>
    <w:rsid w:val="004538BC"/>
    <w:rsid w:val="00453BCD"/>
    <w:rsid w:val="004548E2"/>
    <w:rsid w:val="00454EFD"/>
    <w:rsid w:val="004557A2"/>
    <w:rsid w:val="00455D0C"/>
    <w:rsid w:val="0045643D"/>
    <w:rsid w:val="0045654B"/>
    <w:rsid w:val="00456B7A"/>
    <w:rsid w:val="00456D61"/>
    <w:rsid w:val="00456E35"/>
    <w:rsid w:val="0045762A"/>
    <w:rsid w:val="004601E4"/>
    <w:rsid w:val="00460351"/>
    <w:rsid w:val="00460641"/>
    <w:rsid w:val="00460851"/>
    <w:rsid w:val="004609BE"/>
    <w:rsid w:val="00460C78"/>
    <w:rsid w:val="00460FD6"/>
    <w:rsid w:val="00461500"/>
    <w:rsid w:val="0046179B"/>
    <w:rsid w:val="004618CB"/>
    <w:rsid w:val="004620F4"/>
    <w:rsid w:val="00462AD7"/>
    <w:rsid w:val="00462DBD"/>
    <w:rsid w:val="00462E60"/>
    <w:rsid w:val="0046376B"/>
    <w:rsid w:val="004638E1"/>
    <w:rsid w:val="0046396A"/>
    <w:rsid w:val="00464DD6"/>
    <w:rsid w:val="00465954"/>
    <w:rsid w:val="0046629E"/>
    <w:rsid w:val="00466344"/>
    <w:rsid w:val="00466469"/>
    <w:rsid w:val="004664D0"/>
    <w:rsid w:val="00466635"/>
    <w:rsid w:val="004677BF"/>
    <w:rsid w:val="004678DF"/>
    <w:rsid w:val="00467BC1"/>
    <w:rsid w:val="00467ECA"/>
    <w:rsid w:val="004701D0"/>
    <w:rsid w:val="00470230"/>
    <w:rsid w:val="004709EF"/>
    <w:rsid w:val="00470C0E"/>
    <w:rsid w:val="00471121"/>
    <w:rsid w:val="004712C5"/>
    <w:rsid w:val="00471781"/>
    <w:rsid w:val="004725F2"/>
    <w:rsid w:val="00472E1B"/>
    <w:rsid w:val="00473F3C"/>
    <w:rsid w:val="00474603"/>
    <w:rsid w:val="00474678"/>
    <w:rsid w:val="00474A92"/>
    <w:rsid w:val="00474E23"/>
    <w:rsid w:val="004750E2"/>
    <w:rsid w:val="00475495"/>
    <w:rsid w:val="004754D8"/>
    <w:rsid w:val="00475719"/>
    <w:rsid w:val="004766F1"/>
    <w:rsid w:val="004768D6"/>
    <w:rsid w:val="0047691C"/>
    <w:rsid w:val="00476D9C"/>
    <w:rsid w:val="00477802"/>
    <w:rsid w:val="00477C24"/>
    <w:rsid w:val="00477C25"/>
    <w:rsid w:val="004806CD"/>
    <w:rsid w:val="004811EB"/>
    <w:rsid w:val="0048236C"/>
    <w:rsid w:val="0048277F"/>
    <w:rsid w:val="004829E3"/>
    <w:rsid w:val="00482D99"/>
    <w:rsid w:val="00483040"/>
    <w:rsid w:val="00483AA8"/>
    <w:rsid w:val="00484A0E"/>
    <w:rsid w:val="00484A85"/>
    <w:rsid w:val="00484E39"/>
    <w:rsid w:val="00484EC8"/>
    <w:rsid w:val="004853CD"/>
    <w:rsid w:val="00486041"/>
    <w:rsid w:val="00486260"/>
    <w:rsid w:val="00486E59"/>
    <w:rsid w:val="00487432"/>
    <w:rsid w:val="00487484"/>
    <w:rsid w:val="00487559"/>
    <w:rsid w:val="004877FB"/>
    <w:rsid w:val="00487991"/>
    <w:rsid w:val="00487E8F"/>
    <w:rsid w:val="00487F25"/>
    <w:rsid w:val="00490070"/>
    <w:rsid w:val="004908B1"/>
    <w:rsid w:val="00491645"/>
    <w:rsid w:val="00491AC6"/>
    <w:rsid w:val="00491EF2"/>
    <w:rsid w:val="00492620"/>
    <w:rsid w:val="00492DBD"/>
    <w:rsid w:val="004930A1"/>
    <w:rsid w:val="0049375C"/>
    <w:rsid w:val="0049390F"/>
    <w:rsid w:val="00493DA8"/>
    <w:rsid w:val="00494A30"/>
    <w:rsid w:val="00494E72"/>
    <w:rsid w:val="00495814"/>
    <w:rsid w:val="00495D71"/>
    <w:rsid w:val="00495E32"/>
    <w:rsid w:val="00495EC7"/>
    <w:rsid w:val="00495F7D"/>
    <w:rsid w:val="00495FDB"/>
    <w:rsid w:val="0049604C"/>
    <w:rsid w:val="00496822"/>
    <w:rsid w:val="004971A6"/>
    <w:rsid w:val="0049769F"/>
    <w:rsid w:val="004979BF"/>
    <w:rsid w:val="00497DA1"/>
    <w:rsid w:val="00497E75"/>
    <w:rsid w:val="004A12EA"/>
    <w:rsid w:val="004A13A5"/>
    <w:rsid w:val="004A1C92"/>
    <w:rsid w:val="004A222F"/>
    <w:rsid w:val="004A24FC"/>
    <w:rsid w:val="004A2605"/>
    <w:rsid w:val="004A2CF4"/>
    <w:rsid w:val="004A2DB7"/>
    <w:rsid w:val="004A3435"/>
    <w:rsid w:val="004A345C"/>
    <w:rsid w:val="004A34B0"/>
    <w:rsid w:val="004A3CB9"/>
    <w:rsid w:val="004A4C38"/>
    <w:rsid w:val="004A4E7C"/>
    <w:rsid w:val="004A5EB5"/>
    <w:rsid w:val="004A6622"/>
    <w:rsid w:val="004A66A6"/>
    <w:rsid w:val="004A6DDF"/>
    <w:rsid w:val="004A7873"/>
    <w:rsid w:val="004A78E6"/>
    <w:rsid w:val="004B0AEA"/>
    <w:rsid w:val="004B10B6"/>
    <w:rsid w:val="004B1539"/>
    <w:rsid w:val="004B28BC"/>
    <w:rsid w:val="004B2E11"/>
    <w:rsid w:val="004B2ED3"/>
    <w:rsid w:val="004B348B"/>
    <w:rsid w:val="004B3889"/>
    <w:rsid w:val="004B393D"/>
    <w:rsid w:val="004B3E5F"/>
    <w:rsid w:val="004B418A"/>
    <w:rsid w:val="004B4308"/>
    <w:rsid w:val="004B4B00"/>
    <w:rsid w:val="004B4C06"/>
    <w:rsid w:val="004B4D6E"/>
    <w:rsid w:val="004B549F"/>
    <w:rsid w:val="004B61A4"/>
    <w:rsid w:val="004B651F"/>
    <w:rsid w:val="004B69C6"/>
    <w:rsid w:val="004B6D7B"/>
    <w:rsid w:val="004B73AB"/>
    <w:rsid w:val="004C0263"/>
    <w:rsid w:val="004C026A"/>
    <w:rsid w:val="004C065E"/>
    <w:rsid w:val="004C0A0F"/>
    <w:rsid w:val="004C0A4A"/>
    <w:rsid w:val="004C10C0"/>
    <w:rsid w:val="004C10EB"/>
    <w:rsid w:val="004C194E"/>
    <w:rsid w:val="004C1A18"/>
    <w:rsid w:val="004C1A27"/>
    <w:rsid w:val="004C1B8E"/>
    <w:rsid w:val="004C1FEF"/>
    <w:rsid w:val="004C2033"/>
    <w:rsid w:val="004C2B8E"/>
    <w:rsid w:val="004C36A8"/>
    <w:rsid w:val="004C43EC"/>
    <w:rsid w:val="004C4447"/>
    <w:rsid w:val="004C49A0"/>
    <w:rsid w:val="004C4DD1"/>
    <w:rsid w:val="004C54CE"/>
    <w:rsid w:val="004C57B6"/>
    <w:rsid w:val="004C5A39"/>
    <w:rsid w:val="004C5B75"/>
    <w:rsid w:val="004C6277"/>
    <w:rsid w:val="004C65F7"/>
    <w:rsid w:val="004C6716"/>
    <w:rsid w:val="004C6DA7"/>
    <w:rsid w:val="004C7AE1"/>
    <w:rsid w:val="004D0144"/>
    <w:rsid w:val="004D0F2B"/>
    <w:rsid w:val="004D1375"/>
    <w:rsid w:val="004D18E7"/>
    <w:rsid w:val="004D1982"/>
    <w:rsid w:val="004D20E4"/>
    <w:rsid w:val="004D2430"/>
    <w:rsid w:val="004D322D"/>
    <w:rsid w:val="004D33AE"/>
    <w:rsid w:val="004D4161"/>
    <w:rsid w:val="004D45B8"/>
    <w:rsid w:val="004D4A00"/>
    <w:rsid w:val="004D5299"/>
    <w:rsid w:val="004D55AA"/>
    <w:rsid w:val="004D55C4"/>
    <w:rsid w:val="004D5B90"/>
    <w:rsid w:val="004D627E"/>
    <w:rsid w:val="004D69C3"/>
    <w:rsid w:val="004D6ACE"/>
    <w:rsid w:val="004D6D90"/>
    <w:rsid w:val="004D78FD"/>
    <w:rsid w:val="004D7D43"/>
    <w:rsid w:val="004D7E25"/>
    <w:rsid w:val="004E07CB"/>
    <w:rsid w:val="004E0F05"/>
    <w:rsid w:val="004E15FD"/>
    <w:rsid w:val="004E181D"/>
    <w:rsid w:val="004E1873"/>
    <w:rsid w:val="004E1A17"/>
    <w:rsid w:val="004E1A81"/>
    <w:rsid w:val="004E1F7E"/>
    <w:rsid w:val="004E1FD6"/>
    <w:rsid w:val="004E2185"/>
    <w:rsid w:val="004E28F6"/>
    <w:rsid w:val="004E2A47"/>
    <w:rsid w:val="004E34C9"/>
    <w:rsid w:val="004E3E1E"/>
    <w:rsid w:val="004E3F2C"/>
    <w:rsid w:val="004E44F1"/>
    <w:rsid w:val="004E4C31"/>
    <w:rsid w:val="004E4FF4"/>
    <w:rsid w:val="004E625B"/>
    <w:rsid w:val="004E629E"/>
    <w:rsid w:val="004E6EAC"/>
    <w:rsid w:val="004E79B5"/>
    <w:rsid w:val="004F0343"/>
    <w:rsid w:val="004F039A"/>
    <w:rsid w:val="004F05F0"/>
    <w:rsid w:val="004F181F"/>
    <w:rsid w:val="004F192D"/>
    <w:rsid w:val="004F1E84"/>
    <w:rsid w:val="004F272D"/>
    <w:rsid w:val="004F30B3"/>
    <w:rsid w:val="004F3183"/>
    <w:rsid w:val="004F3733"/>
    <w:rsid w:val="004F3DB0"/>
    <w:rsid w:val="004F4A1A"/>
    <w:rsid w:val="004F4A5F"/>
    <w:rsid w:val="004F5285"/>
    <w:rsid w:val="004F563F"/>
    <w:rsid w:val="004F631C"/>
    <w:rsid w:val="004F6915"/>
    <w:rsid w:val="004F70DF"/>
    <w:rsid w:val="004F73AC"/>
    <w:rsid w:val="004F7606"/>
    <w:rsid w:val="004F7F0B"/>
    <w:rsid w:val="005001D0"/>
    <w:rsid w:val="005004A6"/>
    <w:rsid w:val="00500E70"/>
    <w:rsid w:val="00500EF1"/>
    <w:rsid w:val="00500F05"/>
    <w:rsid w:val="00500F41"/>
    <w:rsid w:val="00501755"/>
    <w:rsid w:val="00501E98"/>
    <w:rsid w:val="005025FC"/>
    <w:rsid w:val="00503C86"/>
    <w:rsid w:val="00503F4F"/>
    <w:rsid w:val="00504378"/>
    <w:rsid w:val="0050469A"/>
    <w:rsid w:val="005046E5"/>
    <w:rsid w:val="00504A56"/>
    <w:rsid w:val="0050523E"/>
    <w:rsid w:val="00505429"/>
    <w:rsid w:val="00505811"/>
    <w:rsid w:val="005058AB"/>
    <w:rsid w:val="00505A33"/>
    <w:rsid w:val="00505CBC"/>
    <w:rsid w:val="00505CC4"/>
    <w:rsid w:val="00506CF9"/>
    <w:rsid w:val="00506E19"/>
    <w:rsid w:val="00507B78"/>
    <w:rsid w:val="00507C71"/>
    <w:rsid w:val="0051069E"/>
    <w:rsid w:val="005108A4"/>
    <w:rsid w:val="005116C5"/>
    <w:rsid w:val="00511B78"/>
    <w:rsid w:val="00511C5F"/>
    <w:rsid w:val="00511DBA"/>
    <w:rsid w:val="005123F4"/>
    <w:rsid w:val="00513049"/>
    <w:rsid w:val="0051310E"/>
    <w:rsid w:val="00513734"/>
    <w:rsid w:val="0051399B"/>
    <w:rsid w:val="00513AD3"/>
    <w:rsid w:val="00513E1B"/>
    <w:rsid w:val="0051424B"/>
    <w:rsid w:val="00514461"/>
    <w:rsid w:val="00514746"/>
    <w:rsid w:val="0051479F"/>
    <w:rsid w:val="00514A1E"/>
    <w:rsid w:val="00514D28"/>
    <w:rsid w:val="00514D63"/>
    <w:rsid w:val="005153D9"/>
    <w:rsid w:val="00515846"/>
    <w:rsid w:val="00515CD2"/>
    <w:rsid w:val="00515F9A"/>
    <w:rsid w:val="005178C6"/>
    <w:rsid w:val="00517FF0"/>
    <w:rsid w:val="00520014"/>
    <w:rsid w:val="00520298"/>
    <w:rsid w:val="005202A2"/>
    <w:rsid w:val="00520DA6"/>
    <w:rsid w:val="00520DEA"/>
    <w:rsid w:val="00520F91"/>
    <w:rsid w:val="005210D0"/>
    <w:rsid w:val="0052123C"/>
    <w:rsid w:val="00521949"/>
    <w:rsid w:val="00523130"/>
    <w:rsid w:val="005232BB"/>
    <w:rsid w:val="00523357"/>
    <w:rsid w:val="005239AB"/>
    <w:rsid w:val="00523AF4"/>
    <w:rsid w:val="00524328"/>
    <w:rsid w:val="0052493A"/>
    <w:rsid w:val="00524CFC"/>
    <w:rsid w:val="00524E04"/>
    <w:rsid w:val="00524E31"/>
    <w:rsid w:val="005252AC"/>
    <w:rsid w:val="00525476"/>
    <w:rsid w:val="005257A0"/>
    <w:rsid w:val="00525B65"/>
    <w:rsid w:val="005264BB"/>
    <w:rsid w:val="005267D8"/>
    <w:rsid w:val="005269C5"/>
    <w:rsid w:val="00526B9D"/>
    <w:rsid w:val="005271E9"/>
    <w:rsid w:val="005272FD"/>
    <w:rsid w:val="00527F65"/>
    <w:rsid w:val="00530491"/>
    <w:rsid w:val="0053158B"/>
    <w:rsid w:val="005320AB"/>
    <w:rsid w:val="0053258C"/>
    <w:rsid w:val="00532920"/>
    <w:rsid w:val="00532CD3"/>
    <w:rsid w:val="00532E5E"/>
    <w:rsid w:val="00533079"/>
    <w:rsid w:val="00533D4E"/>
    <w:rsid w:val="00533FC3"/>
    <w:rsid w:val="00534669"/>
    <w:rsid w:val="0053544C"/>
    <w:rsid w:val="0053579F"/>
    <w:rsid w:val="00535FED"/>
    <w:rsid w:val="005364F0"/>
    <w:rsid w:val="00537D30"/>
    <w:rsid w:val="00540CFC"/>
    <w:rsid w:val="00541883"/>
    <w:rsid w:val="00542076"/>
    <w:rsid w:val="0054212C"/>
    <w:rsid w:val="00542E09"/>
    <w:rsid w:val="00543B06"/>
    <w:rsid w:val="00543C14"/>
    <w:rsid w:val="00544640"/>
    <w:rsid w:val="00544ABB"/>
    <w:rsid w:val="00544C8A"/>
    <w:rsid w:val="005453E0"/>
    <w:rsid w:val="0054542C"/>
    <w:rsid w:val="0054574D"/>
    <w:rsid w:val="00546703"/>
    <w:rsid w:val="00546745"/>
    <w:rsid w:val="0054686A"/>
    <w:rsid w:val="00547079"/>
    <w:rsid w:val="00547534"/>
    <w:rsid w:val="005477FC"/>
    <w:rsid w:val="005478D1"/>
    <w:rsid w:val="00547AA9"/>
    <w:rsid w:val="00547E2C"/>
    <w:rsid w:val="005508F5"/>
    <w:rsid w:val="0055147C"/>
    <w:rsid w:val="005519DE"/>
    <w:rsid w:val="00551F3F"/>
    <w:rsid w:val="00552892"/>
    <w:rsid w:val="00552C6A"/>
    <w:rsid w:val="005543B3"/>
    <w:rsid w:val="0055476D"/>
    <w:rsid w:val="00554D89"/>
    <w:rsid w:val="00554E2D"/>
    <w:rsid w:val="005555D5"/>
    <w:rsid w:val="005557E5"/>
    <w:rsid w:val="00555F8C"/>
    <w:rsid w:val="0055607C"/>
    <w:rsid w:val="0055639D"/>
    <w:rsid w:val="005563C4"/>
    <w:rsid w:val="00556BFC"/>
    <w:rsid w:val="00556CB9"/>
    <w:rsid w:val="005576B8"/>
    <w:rsid w:val="00557844"/>
    <w:rsid w:val="005578DD"/>
    <w:rsid w:val="00557EB7"/>
    <w:rsid w:val="005604BE"/>
    <w:rsid w:val="005605FB"/>
    <w:rsid w:val="00561292"/>
    <w:rsid w:val="0056132E"/>
    <w:rsid w:val="0056154D"/>
    <w:rsid w:val="005628BB"/>
    <w:rsid w:val="00562A4D"/>
    <w:rsid w:val="00562E9E"/>
    <w:rsid w:val="00562F1C"/>
    <w:rsid w:val="005630EC"/>
    <w:rsid w:val="0056370C"/>
    <w:rsid w:val="00563B5E"/>
    <w:rsid w:val="00563C5C"/>
    <w:rsid w:val="00564490"/>
    <w:rsid w:val="005648FD"/>
    <w:rsid w:val="00564AE2"/>
    <w:rsid w:val="00565290"/>
    <w:rsid w:val="005652B7"/>
    <w:rsid w:val="005653CD"/>
    <w:rsid w:val="00565878"/>
    <w:rsid w:val="00565FE7"/>
    <w:rsid w:val="00567191"/>
    <w:rsid w:val="005671FD"/>
    <w:rsid w:val="00567B38"/>
    <w:rsid w:val="005706BC"/>
    <w:rsid w:val="00570748"/>
    <w:rsid w:val="005709FC"/>
    <w:rsid w:val="00570A49"/>
    <w:rsid w:val="00570A4A"/>
    <w:rsid w:val="00570BFF"/>
    <w:rsid w:val="005713EC"/>
    <w:rsid w:val="005715F5"/>
    <w:rsid w:val="005718A3"/>
    <w:rsid w:val="00571ABE"/>
    <w:rsid w:val="00571EB9"/>
    <w:rsid w:val="005722E5"/>
    <w:rsid w:val="00572604"/>
    <w:rsid w:val="005731F3"/>
    <w:rsid w:val="0057346E"/>
    <w:rsid w:val="00573A1A"/>
    <w:rsid w:val="00575522"/>
    <w:rsid w:val="0057563A"/>
    <w:rsid w:val="00575A0A"/>
    <w:rsid w:val="00576889"/>
    <w:rsid w:val="00576C03"/>
    <w:rsid w:val="00576F6C"/>
    <w:rsid w:val="0057785B"/>
    <w:rsid w:val="00580339"/>
    <w:rsid w:val="00581483"/>
    <w:rsid w:val="005814C5"/>
    <w:rsid w:val="005816E0"/>
    <w:rsid w:val="00583020"/>
    <w:rsid w:val="005831A1"/>
    <w:rsid w:val="0058330F"/>
    <w:rsid w:val="0058458B"/>
    <w:rsid w:val="00584CA1"/>
    <w:rsid w:val="00585B5A"/>
    <w:rsid w:val="00585FD7"/>
    <w:rsid w:val="00586A82"/>
    <w:rsid w:val="0058767B"/>
    <w:rsid w:val="0058774C"/>
    <w:rsid w:val="00587D41"/>
    <w:rsid w:val="00590317"/>
    <w:rsid w:val="00590789"/>
    <w:rsid w:val="005909B4"/>
    <w:rsid w:val="00590BE1"/>
    <w:rsid w:val="005917D8"/>
    <w:rsid w:val="00591A60"/>
    <w:rsid w:val="00591BF4"/>
    <w:rsid w:val="00591D5A"/>
    <w:rsid w:val="005922D2"/>
    <w:rsid w:val="00592630"/>
    <w:rsid w:val="005927DA"/>
    <w:rsid w:val="00593F6B"/>
    <w:rsid w:val="005940E0"/>
    <w:rsid w:val="00594527"/>
    <w:rsid w:val="00594F7B"/>
    <w:rsid w:val="00595768"/>
    <w:rsid w:val="0059611D"/>
    <w:rsid w:val="00596271"/>
    <w:rsid w:val="00596344"/>
    <w:rsid w:val="00596A34"/>
    <w:rsid w:val="00596A96"/>
    <w:rsid w:val="00596C5B"/>
    <w:rsid w:val="00597292"/>
    <w:rsid w:val="00597372"/>
    <w:rsid w:val="00597459"/>
    <w:rsid w:val="005A0118"/>
    <w:rsid w:val="005A012F"/>
    <w:rsid w:val="005A04F9"/>
    <w:rsid w:val="005A0C90"/>
    <w:rsid w:val="005A0F4C"/>
    <w:rsid w:val="005A1411"/>
    <w:rsid w:val="005A14A0"/>
    <w:rsid w:val="005A19DC"/>
    <w:rsid w:val="005A1E33"/>
    <w:rsid w:val="005A2EEC"/>
    <w:rsid w:val="005A34A8"/>
    <w:rsid w:val="005A39F0"/>
    <w:rsid w:val="005A446E"/>
    <w:rsid w:val="005A44AF"/>
    <w:rsid w:val="005A5176"/>
    <w:rsid w:val="005A563F"/>
    <w:rsid w:val="005A56A7"/>
    <w:rsid w:val="005A5829"/>
    <w:rsid w:val="005A6101"/>
    <w:rsid w:val="005A677E"/>
    <w:rsid w:val="005A6A38"/>
    <w:rsid w:val="005A6FA9"/>
    <w:rsid w:val="005A7047"/>
    <w:rsid w:val="005A70A9"/>
    <w:rsid w:val="005A7184"/>
    <w:rsid w:val="005A7655"/>
    <w:rsid w:val="005B0622"/>
    <w:rsid w:val="005B0788"/>
    <w:rsid w:val="005B094E"/>
    <w:rsid w:val="005B0989"/>
    <w:rsid w:val="005B15DA"/>
    <w:rsid w:val="005B16F1"/>
    <w:rsid w:val="005B1EA3"/>
    <w:rsid w:val="005B1F51"/>
    <w:rsid w:val="005B2595"/>
    <w:rsid w:val="005B2A75"/>
    <w:rsid w:val="005B3493"/>
    <w:rsid w:val="005B36BB"/>
    <w:rsid w:val="005B39D9"/>
    <w:rsid w:val="005B3C7A"/>
    <w:rsid w:val="005B46C0"/>
    <w:rsid w:val="005B475C"/>
    <w:rsid w:val="005B47B4"/>
    <w:rsid w:val="005B4A59"/>
    <w:rsid w:val="005B5035"/>
    <w:rsid w:val="005B5363"/>
    <w:rsid w:val="005B563F"/>
    <w:rsid w:val="005B58AC"/>
    <w:rsid w:val="005B5C4C"/>
    <w:rsid w:val="005B6232"/>
    <w:rsid w:val="005B6A93"/>
    <w:rsid w:val="005B6CD4"/>
    <w:rsid w:val="005B70E5"/>
    <w:rsid w:val="005B7130"/>
    <w:rsid w:val="005B74D5"/>
    <w:rsid w:val="005B74E7"/>
    <w:rsid w:val="005B7AD9"/>
    <w:rsid w:val="005B7B8F"/>
    <w:rsid w:val="005B7EB7"/>
    <w:rsid w:val="005B7F04"/>
    <w:rsid w:val="005B7F67"/>
    <w:rsid w:val="005B7F8A"/>
    <w:rsid w:val="005C0256"/>
    <w:rsid w:val="005C03AF"/>
    <w:rsid w:val="005C0646"/>
    <w:rsid w:val="005C0714"/>
    <w:rsid w:val="005C0B50"/>
    <w:rsid w:val="005C25CA"/>
    <w:rsid w:val="005C3559"/>
    <w:rsid w:val="005C37B1"/>
    <w:rsid w:val="005C386B"/>
    <w:rsid w:val="005C3B02"/>
    <w:rsid w:val="005C3DEE"/>
    <w:rsid w:val="005C3E02"/>
    <w:rsid w:val="005C44A3"/>
    <w:rsid w:val="005C4CE8"/>
    <w:rsid w:val="005C5811"/>
    <w:rsid w:val="005C5B23"/>
    <w:rsid w:val="005C6796"/>
    <w:rsid w:val="005C6C90"/>
    <w:rsid w:val="005C6E1E"/>
    <w:rsid w:val="005C722B"/>
    <w:rsid w:val="005C74A1"/>
    <w:rsid w:val="005C77A8"/>
    <w:rsid w:val="005D001E"/>
    <w:rsid w:val="005D083B"/>
    <w:rsid w:val="005D0840"/>
    <w:rsid w:val="005D0A9D"/>
    <w:rsid w:val="005D0CE9"/>
    <w:rsid w:val="005D11E1"/>
    <w:rsid w:val="005D15CE"/>
    <w:rsid w:val="005D1F2D"/>
    <w:rsid w:val="005D23CF"/>
    <w:rsid w:val="005D250F"/>
    <w:rsid w:val="005D3040"/>
    <w:rsid w:val="005D3293"/>
    <w:rsid w:val="005D36DE"/>
    <w:rsid w:val="005D42EA"/>
    <w:rsid w:val="005D47FC"/>
    <w:rsid w:val="005D4F17"/>
    <w:rsid w:val="005D5EAA"/>
    <w:rsid w:val="005D6FF1"/>
    <w:rsid w:val="005D70EB"/>
    <w:rsid w:val="005E0B39"/>
    <w:rsid w:val="005E0B64"/>
    <w:rsid w:val="005E1187"/>
    <w:rsid w:val="005E144F"/>
    <w:rsid w:val="005E18C0"/>
    <w:rsid w:val="005E1F15"/>
    <w:rsid w:val="005E212E"/>
    <w:rsid w:val="005E28FA"/>
    <w:rsid w:val="005E36B9"/>
    <w:rsid w:val="005E3883"/>
    <w:rsid w:val="005E39F8"/>
    <w:rsid w:val="005E3E88"/>
    <w:rsid w:val="005E40F2"/>
    <w:rsid w:val="005E5006"/>
    <w:rsid w:val="005E580E"/>
    <w:rsid w:val="005E5E89"/>
    <w:rsid w:val="005E60DD"/>
    <w:rsid w:val="005E6DFE"/>
    <w:rsid w:val="005E6E8B"/>
    <w:rsid w:val="005F04C4"/>
    <w:rsid w:val="005F0B49"/>
    <w:rsid w:val="005F1351"/>
    <w:rsid w:val="005F138D"/>
    <w:rsid w:val="005F151F"/>
    <w:rsid w:val="005F1CC8"/>
    <w:rsid w:val="005F1CCA"/>
    <w:rsid w:val="005F2035"/>
    <w:rsid w:val="005F2B22"/>
    <w:rsid w:val="005F3630"/>
    <w:rsid w:val="005F38A4"/>
    <w:rsid w:val="005F3E92"/>
    <w:rsid w:val="005F3F93"/>
    <w:rsid w:val="005F3FF3"/>
    <w:rsid w:val="005F5694"/>
    <w:rsid w:val="005F5776"/>
    <w:rsid w:val="005F592C"/>
    <w:rsid w:val="005F5BF7"/>
    <w:rsid w:val="005F66AC"/>
    <w:rsid w:val="005F78C5"/>
    <w:rsid w:val="005F7B09"/>
    <w:rsid w:val="005F7FB9"/>
    <w:rsid w:val="00600103"/>
    <w:rsid w:val="006006D4"/>
    <w:rsid w:val="00600C65"/>
    <w:rsid w:val="006016A1"/>
    <w:rsid w:val="006017D8"/>
    <w:rsid w:val="00601BA8"/>
    <w:rsid w:val="00601E81"/>
    <w:rsid w:val="00602594"/>
    <w:rsid w:val="00603038"/>
    <w:rsid w:val="00603992"/>
    <w:rsid w:val="00603B87"/>
    <w:rsid w:val="006042B9"/>
    <w:rsid w:val="0060476D"/>
    <w:rsid w:val="00604779"/>
    <w:rsid w:val="006049B2"/>
    <w:rsid w:val="00605B25"/>
    <w:rsid w:val="00605B9D"/>
    <w:rsid w:val="00605DCC"/>
    <w:rsid w:val="0060637E"/>
    <w:rsid w:val="006063E0"/>
    <w:rsid w:val="00606489"/>
    <w:rsid w:val="00606727"/>
    <w:rsid w:val="00606841"/>
    <w:rsid w:val="00607335"/>
    <w:rsid w:val="006073B2"/>
    <w:rsid w:val="006104A8"/>
    <w:rsid w:val="006104CD"/>
    <w:rsid w:val="00610FD1"/>
    <w:rsid w:val="00611081"/>
    <w:rsid w:val="00611AF6"/>
    <w:rsid w:val="00612350"/>
    <w:rsid w:val="006125A6"/>
    <w:rsid w:val="00612E1F"/>
    <w:rsid w:val="006137E7"/>
    <w:rsid w:val="00613EA5"/>
    <w:rsid w:val="00613EFC"/>
    <w:rsid w:val="00614B16"/>
    <w:rsid w:val="00614C9C"/>
    <w:rsid w:val="00615157"/>
    <w:rsid w:val="006152D6"/>
    <w:rsid w:val="00615930"/>
    <w:rsid w:val="00616566"/>
    <w:rsid w:val="0061694F"/>
    <w:rsid w:val="00616FF8"/>
    <w:rsid w:val="00617705"/>
    <w:rsid w:val="00617750"/>
    <w:rsid w:val="00617FE5"/>
    <w:rsid w:val="006207C8"/>
    <w:rsid w:val="00620C7B"/>
    <w:rsid w:val="006219A5"/>
    <w:rsid w:val="00621BFA"/>
    <w:rsid w:val="00621D53"/>
    <w:rsid w:val="0062289D"/>
    <w:rsid w:val="00622BC1"/>
    <w:rsid w:val="00622C19"/>
    <w:rsid w:val="00623237"/>
    <w:rsid w:val="00623829"/>
    <w:rsid w:val="006238D4"/>
    <w:rsid w:val="00624262"/>
    <w:rsid w:val="006245D5"/>
    <w:rsid w:val="00624CCD"/>
    <w:rsid w:val="00624D84"/>
    <w:rsid w:val="006256FA"/>
    <w:rsid w:val="00625CB5"/>
    <w:rsid w:val="00625CC6"/>
    <w:rsid w:val="0062619F"/>
    <w:rsid w:val="00626BA3"/>
    <w:rsid w:val="00627044"/>
    <w:rsid w:val="00627E76"/>
    <w:rsid w:val="006300E6"/>
    <w:rsid w:val="006306D2"/>
    <w:rsid w:val="00630DB9"/>
    <w:rsid w:val="006310A5"/>
    <w:rsid w:val="006310D3"/>
    <w:rsid w:val="006319FB"/>
    <w:rsid w:val="00631F45"/>
    <w:rsid w:val="006322CA"/>
    <w:rsid w:val="00632A1B"/>
    <w:rsid w:val="00632BB2"/>
    <w:rsid w:val="00632C56"/>
    <w:rsid w:val="00633185"/>
    <w:rsid w:val="006332E8"/>
    <w:rsid w:val="0063389D"/>
    <w:rsid w:val="00633D53"/>
    <w:rsid w:val="00633FED"/>
    <w:rsid w:val="00634363"/>
    <w:rsid w:val="00634738"/>
    <w:rsid w:val="00635334"/>
    <w:rsid w:val="00635357"/>
    <w:rsid w:val="00635DF3"/>
    <w:rsid w:val="00635FDC"/>
    <w:rsid w:val="00636140"/>
    <w:rsid w:val="006365DF"/>
    <w:rsid w:val="00637570"/>
    <w:rsid w:val="00637736"/>
    <w:rsid w:val="006377C9"/>
    <w:rsid w:val="00637BB9"/>
    <w:rsid w:val="00637BC1"/>
    <w:rsid w:val="00640837"/>
    <w:rsid w:val="00640850"/>
    <w:rsid w:val="00640C7A"/>
    <w:rsid w:val="00640D19"/>
    <w:rsid w:val="00641927"/>
    <w:rsid w:val="00641A90"/>
    <w:rsid w:val="00641E98"/>
    <w:rsid w:val="00641F2D"/>
    <w:rsid w:val="00641F88"/>
    <w:rsid w:val="00642000"/>
    <w:rsid w:val="00642B26"/>
    <w:rsid w:val="006433C9"/>
    <w:rsid w:val="006437D4"/>
    <w:rsid w:val="0064428C"/>
    <w:rsid w:val="006448A3"/>
    <w:rsid w:val="00644973"/>
    <w:rsid w:val="00645389"/>
    <w:rsid w:val="00646523"/>
    <w:rsid w:val="00647130"/>
    <w:rsid w:val="00647839"/>
    <w:rsid w:val="00650ABC"/>
    <w:rsid w:val="00650D6F"/>
    <w:rsid w:val="00651155"/>
    <w:rsid w:val="00651B7C"/>
    <w:rsid w:val="00652A25"/>
    <w:rsid w:val="0065321E"/>
    <w:rsid w:val="0065348E"/>
    <w:rsid w:val="0065383E"/>
    <w:rsid w:val="00653D0A"/>
    <w:rsid w:val="006548E0"/>
    <w:rsid w:val="00654B0C"/>
    <w:rsid w:val="00655473"/>
    <w:rsid w:val="00656034"/>
    <w:rsid w:val="0065609C"/>
    <w:rsid w:val="0065626C"/>
    <w:rsid w:val="0065634C"/>
    <w:rsid w:val="00656ADA"/>
    <w:rsid w:val="006579CC"/>
    <w:rsid w:val="0066025E"/>
    <w:rsid w:val="006604EF"/>
    <w:rsid w:val="006604F0"/>
    <w:rsid w:val="00660835"/>
    <w:rsid w:val="006609E7"/>
    <w:rsid w:val="0066180B"/>
    <w:rsid w:val="00661875"/>
    <w:rsid w:val="00662244"/>
    <w:rsid w:val="006624E5"/>
    <w:rsid w:val="0066295F"/>
    <w:rsid w:val="00662E55"/>
    <w:rsid w:val="00662E62"/>
    <w:rsid w:val="006638F5"/>
    <w:rsid w:val="00665FD7"/>
    <w:rsid w:val="00666469"/>
    <w:rsid w:val="006664C9"/>
    <w:rsid w:val="006666D7"/>
    <w:rsid w:val="006667B3"/>
    <w:rsid w:val="006674DF"/>
    <w:rsid w:val="006675E0"/>
    <w:rsid w:val="006678AD"/>
    <w:rsid w:val="0066799C"/>
    <w:rsid w:val="0067001C"/>
    <w:rsid w:val="006704B1"/>
    <w:rsid w:val="006704FB"/>
    <w:rsid w:val="00670A5E"/>
    <w:rsid w:val="00670FA2"/>
    <w:rsid w:val="006713AB"/>
    <w:rsid w:val="00671E60"/>
    <w:rsid w:val="00671EE6"/>
    <w:rsid w:val="006727E6"/>
    <w:rsid w:val="00672A65"/>
    <w:rsid w:val="006732E7"/>
    <w:rsid w:val="00674248"/>
    <w:rsid w:val="00674B77"/>
    <w:rsid w:val="00674C83"/>
    <w:rsid w:val="00675B9C"/>
    <w:rsid w:val="00675F0B"/>
    <w:rsid w:val="00676153"/>
    <w:rsid w:val="00676E4C"/>
    <w:rsid w:val="00676F24"/>
    <w:rsid w:val="0067705C"/>
    <w:rsid w:val="006773AD"/>
    <w:rsid w:val="006774B3"/>
    <w:rsid w:val="0067776F"/>
    <w:rsid w:val="00677CB1"/>
    <w:rsid w:val="00680357"/>
    <w:rsid w:val="0068037C"/>
    <w:rsid w:val="006803A4"/>
    <w:rsid w:val="00680F69"/>
    <w:rsid w:val="006814F6"/>
    <w:rsid w:val="00683460"/>
    <w:rsid w:val="00683571"/>
    <w:rsid w:val="00683A7C"/>
    <w:rsid w:val="00683FD7"/>
    <w:rsid w:val="00684BB5"/>
    <w:rsid w:val="00685772"/>
    <w:rsid w:val="00685CB1"/>
    <w:rsid w:val="00685DD6"/>
    <w:rsid w:val="006862C4"/>
    <w:rsid w:val="006864C4"/>
    <w:rsid w:val="006869A4"/>
    <w:rsid w:val="006874E0"/>
    <w:rsid w:val="006876C3"/>
    <w:rsid w:val="00687B73"/>
    <w:rsid w:val="00687E7B"/>
    <w:rsid w:val="00687F1C"/>
    <w:rsid w:val="0069067B"/>
    <w:rsid w:val="00690A0C"/>
    <w:rsid w:val="006918A0"/>
    <w:rsid w:val="0069230A"/>
    <w:rsid w:val="00693126"/>
    <w:rsid w:val="0069338B"/>
    <w:rsid w:val="00694365"/>
    <w:rsid w:val="006946F2"/>
    <w:rsid w:val="0069482A"/>
    <w:rsid w:val="006949CD"/>
    <w:rsid w:val="00694A3D"/>
    <w:rsid w:val="00695188"/>
    <w:rsid w:val="00695382"/>
    <w:rsid w:val="0069571F"/>
    <w:rsid w:val="006958BD"/>
    <w:rsid w:val="00695B7C"/>
    <w:rsid w:val="00697349"/>
    <w:rsid w:val="006A0222"/>
    <w:rsid w:val="006A05DB"/>
    <w:rsid w:val="006A0769"/>
    <w:rsid w:val="006A0CE8"/>
    <w:rsid w:val="006A0EFA"/>
    <w:rsid w:val="006A10B4"/>
    <w:rsid w:val="006A1DC3"/>
    <w:rsid w:val="006A1FAD"/>
    <w:rsid w:val="006A283C"/>
    <w:rsid w:val="006A28EC"/>
    <w:rsid w:val="006A2DF6"/>
    <w:rsid w:val="006A35C2"/>
    <w:rsid w:val="006A3771"/>
    <w:rsid w:val="006A3C21"/>
    <w:rsid w:val="006A3CC1"/>
    <w:rsid w:val="006A4376"/>
    <w:rsid w:val="006A462E"/>
    <w:rsid w:val="006A4A40"/>
    <w:rsid w:val="006A4AEF"/>
    <w:rsid w:val="006A4B56"/>
    <w:rsid w:val="006A5384"/>
    <w:rsid w:val="006A5401"/>
    <w:rsid w:val="006A5CEC"/>
    <w:rsid w:val="006A5D5A"/>
    <w:rsid w:val="006A60FF"/>
    <w:rsid w:val="006A63DC"/>
    <w:rsid w:val="006A70F6"/>
    <w:rsid w:val="006A74B7"/>
    <w:rsid w:val="006A7A4F"/>
    <w:rsid w:val="006B02FE"/>
    <w:rsid w:val="006B0454"/>
    <w:rsid w:val="006B0A03"/>
    <w:rsid w:val="006B0AB4"/>
    <w:rsid w:val="006B0E44"/>
    <w:rsid w:val="006B0FDB"/>
    <w:rsid w:val="006B10C0"/>
    <w:rsid w:val="006B1BAF"/>
    <w:rsid w:val="006B2C95"/>
    <w:rsid w:val="006B2F7E"/>
    <w:rsid w:val="006B3712"/>
    <w:rsid w:val="006B3CDF"/>
    <w:rsid w:val="006B481F"/>
    <w:rsid w:val="006B4CF7"/>
    <w:rsid w:val="006B6AE1"/>
    <w:rsid w:val="006B7059"/>
    <w:rsid w:val="006B7857"/>
    <w:rsid w:val="006C0645"/>
    <w:rsid w:val="006C0660"/>
    <w:rsid w:val="006C066C"/>
    <w:rsid w:val="006C0ECB"/>
    <w:rsid w:val="006C1143"/>
    <w:rsid w:val="006C1544"/>
    <w:rsid w:val="006C1DB2"/>
    <w:rsid w:val="006C25F2"/>
    <w:rsid w:val="006C2875"/>
    <w:rsid w:val="006C2AC6"/>
    <w:rsid w:val="006C2D0E"/>
    <w:rsid w:val="006C2E46"/>
    <w:rsid w:val="006C2EE2"/>
    <w:rsid w:val="006C2F81"/>
    <w:rsid w:val="006C3217"/>
    <w:rsid w:val="006C34DC"/>
    <w:rsid w:val="006C3DE6"/>
    <w:rsid w:val="006C428F"/>
    <w:rsid w:val="006C42EA"/>
    <w:rsid w:val="006C4765"/>
    <w:rsid w:val="006C549E"/>
    <w:rsid w:val="006C5599"/>
    <w:rsid w:val="006C59CA"/>
    <w:rsid w:val="006C601D"/>
    <w:rsid w:val="006C65CA"/>
    <w:rsid w:val="006C6678"/>
    <w:rsid w:val="006C6A25"/>
    <w:rsid w:val="006C6AA3"/>
    <w:rsid w:val="006C7211"/>
    <w:rsid w:val="006C778E"/>
    <w:rsid w:val="006C782B"/>
    <w:rsid w:val="006C7977"/>
    <w:rsid w:val="006C7B4D"/>
    <w:rsid w:val="006D0104"/>
    <w:rsid w:val="006D029C"/>
    <w:rsid w:val="006D0AB4"/>
    <w:rsid w:val="006D1068"/>
    <w:rsid w:val="006D164F"/>
    <w:rsid w:val="006D20A4"/>
    <w:rsid w:val="006D277A"/>
    <w:rsid w:val="006D2858"/>
    <w:rsid w:val="006D2E5B"/>
    <w:rsid w:val="006D2FDF"/>
    <w:rsid w:val="006D3799"/>
    <w:rsid w:val="006D38E5"/>
    <w:rsid w:val="006D3AFA"/>
    <w:rsid w:val="006D3E32"/>
    <w:rsid w:val="006D418E"/>
    <w:rsid w:val="006D4FDC"/>
    <w:rsid w:val="006D502C"/>
    <w:rsid w:val="006D5083"/>
    <w:rsid w:val="006D5120"/>
    <w:rsid w:val="006D51C4"/>
    <w:rsid w:val="006D57B3"/>
    <w:rsid w:val="006D5B76"/>
    <w:rsid w:val="006D5BBD"/>
    <w:rsid w:val="006D6E64"/>
    <w:rsid w:val="006D7E61"/>
    <w:rsid w:val="006E0D72"/>
    <w:rsid w:val="006E108F"/>
    <w:rsid w:val="006E11B6"/>
    <w:rsid w:val="006E1D54"/>
    <w:rsid w:val="006E201E"/>
    <w:rsid w:val="006E24C0"/>
    <w:rsid w:val="006E2E0F"/>
    <w:rsid w:val="006E313A"/>
    <w:rsid w:val="006E3218"/>
    <w:rsid w:val="006E5094"/>
    <w:rsid w:val="006E64A3"/>
    <w:rsid w:val="006E65E2"/>
    <w:rsid w:val="006E7357"/>
    <w:rsid w:val="006E7495"/>
    <w:rsid w:val="006E76CB"/>
    <w:rsid w:val="006F0059"/>
    <w:rsid w:val="006F0C04"/>
    <w:rsid w:val="006F0EB7"/>
    <w:rsid w:val="006F14F1"/>
    <w:rsid w:val="006F1BEE"/>
    <w:rsid w:val="006F1DC8"/>
    <w:rsid w:val="006F1EA7"/>
    <w:rsid w:val="006F224D"/>
    <w:rsid w:val="006F23AB"/>
    <w:rsid w:val="006F3CC3"/>
    <w:rsid w:val="006F4053"/>
    <w:rsid w:val="006F415C"/>
    <w:rsid w:val="006F4258"/>
    <w:rsid w:val="006F44A0"/>
    <w:rsid w:val="006F472D"/>
    <w:rsid w:val="006F47AA"/>
    <w:rsid w:val="006F4961"/>
    <w:rsid w:val="006F5009"/>
    <w:rsid w:val="006F521B"/>
    <w:rsid w:val="006F54FE"/>
    <w:rsid w:val="006F5592"/>
    <w:rsid w:val="006F55F5"/>
    <w:rsid w:val="006F5DC1"/>
    <w:rsid w:val="006F6011"/>
    <w:rsid w:val="006F6D73"/>
    <w:rsid w:val="006F7367"/>
    <w:rsid w:val="006F7815"/>
    <w:rsid w:val="006F7D12"/>
    <w:rsid w:val="006F7D3B"/>
    <w:rsid w:val="006F7DB4"/>
    <w:rsid w:val="00700100"/>
    <w:rsid w:val="00700554"/>
    <w:rsid w:val="00700890"/>
    <w:rsid w:val="00700A57"/>
    <w:rsid w:val="00701187"/>
    <w:rsid w:val="00701292"/>
    <w:rsid w:val="007014C1"/>
    <w:rsid w:val="007018E1"/>
    <w:rsid w:val="00701D94"/>
    <w:rsid w:val="0070231B"/>
    <w:rsid w:val="00702426"/>
    <w:rsid w:val="00703658"/>
    <w:rsid w:val="00703CD6"/>
    <w:rsid w:val="00703F92"/>
    <w:rsid w:val="0070455F"/>
    <w:rsid w:val="007049C8"/>
    <w:rsid w:val="00704E0D"/>
    <w:rsid w:val="00704F71"/>
    <w:rsid w:val="007058F1"/>
    <w:rsid w:val="00705BAD"/>
    <w:rsid w:val="00705F19"/>
    <w:rsid w:val="0070615D"/>
    <w:rsid w:val="0070646A"/>
    <w:rsid w:val="00706FD3"/>
    <w:rsid w:val="00707863"/>
    <w:rsid w:val="00707B12"/>
    <w:rsid w:val="00707CD8"/>
    <w:rsid w:val="0071154B"/>
    <w:rsid w:val="00711680"/>
    <w:rsid w:val="00711751"/>
    <w:rsid w:val="00711B72"/>
    <w:rsid w:val="007121FC"/>
    <w:rsid w:val="007122C6"/>
    <w:rsid w:val="0071232E"/>
    <w:rsid w:val="00712FA2"/>
    <w:rsid w:val="007136CE"/>
    <w:rsid w:val="00713F2C"/>
    <w:rsid w:val="007144D9"/>
    <w:rsid w:val="007145EF"/>
    <w:rsid w:val="00716840"/>
    <w:rsid w:val="007168F4"/>
    <w:rsid w:val="00716BCA"/>
    <w:rsid w:val="0071764E"/>
    <w:rsid w:val="00717923"/>
    <w:rsid w:val="00717B2E"/>
    <w:rsid w:val="00720786"/>
    <w:rsid w:val="0072122E"/>
    <w:rsid w:val="00721A39"/>
    <w:rsid w:val="00721EEC"/>
    <w:rsid w:val="0072238F"/>
    <w:rsid w:val="0072268E"/>
    <w:rsid w:val="00723044"/>
    <w:rsid w:val="0072309D"/>
    <w:rsid w:val="007232D8"/>
    <w:rsid w:val="00724339"/>
    <w:rsid w:val="0072433F"/>
    <w:rsid w:val="007245DF"/>
    <w:rsid w:val="007249B2"/>
    <w:rsid w:val="00724E67"/>
    <w:rsid w:val="007253CE"/>
    <w:rsid w:val="00725668"/>
    <w:rsid w:val="007258C5"/>
    <w:rsid w:val="007265DF"/>
    <w:rsid w:val="00726658"/>
    <w:rsid w:val="007268CE"/>
    <w:rsid w:val="007274ED"/>
    <w:rsid w:val="00727C72"/>
    <w:rsid w:val="0073187B"/>
    <w:rsid w:val="00731EEB"/>
    <w:rsid w:val="00732230"/>
    <w:rsid w:val="00732350"/>
    <w:rsid w:val="00732627"/>
    <w:rsid w:val="00733C3C"/>
    <w:rsid w:val="00733E98"/>
    <w:rsid w:val="0073463D"/>
    <w:rsid w:val="00734646"/>
    <w:rsid w:val="00734D81"/>
    <w:rsid w:val="0073519F"/>
    <w:rsid w:val="0073539A"/>
    <w:rsid w:val="00735983"/>
    <w:rsid w:val="00736222"/>
    <w:rsid w:val="0073677D"/>
    <w:rsid w:val="0073685E"/>
    <w:rsid w:val="00736967"/>
    <w:rsid w:val="00736969"/>
    <w:rsid w:val="007379AC"/>
    <w:rsid w:val="00737A51"/>
    <w:rsid w:val="00737D46"/>
    <w:rsid w:val="0074016A"/>
    <w:rsid w:val="00740374"/>
    <w:rsid w:val="007407FD"/>
    <w:rsid w:val="00740FA2"/>
    <w:rsid w:val="00741298"/>
    <w:rsid w:val="007413C9"/>
    <w:rsid w:val="00741718"/>
    <w:rsid w:val="00741A1C"/>
    <w:rsid w:val="00741F6D"/>
    <w:rsid w:val="0074265A"/>
    <w:rsid w:val="00742B77"/>
    <w:rsid w:val="007430F5"/>
    <w:rsid w:val="0074317E"/>
    <w:rsid w:val="007433CA"/>
    <w:rsid w:val="00743778"/>
    <w:rsid w:val="00743DD2"/>
    <w:rsid w:val="007443EB"/>
    <w:rsid w:val="007452B3"/>
    <w:rsid w:val="007455C3"/>
    <w:rsid w:val="00745918"/>
    <w:rsid w:val="00745954"/>
    <w:rsid w:val="0074607F"/>
    <w:rsid w:val="0074662F"/>
    <w:rsid w:val="00746AA9"/>
    <w:rsid w:val="00747906"/>
    <w:rsid w:val="00747DD4"/>
    <w:rsid w:val="00747EF7"/>
    <w:rsid w:val="00750A48"/>
    <w:rsid w:val="00751166"/>
    <w:rsid w:val="0075183F"/>
    <w:rsid w:val="00751885"/>
    <w:rsid w:val="00751A3A"/>
    <w:rsid w:val="00751D3D"/>
    <w:rsid w:val="00751F56"/>
    <w:rsid w:val="00753304"/>
    <w:rsid w:val="007535AF"/>
    <w:rsid w:val="00753C81"/>
    <w:rsid w:val="00753E16"/>
    <w:rsid w:val="00754192"/>
    <w:rsid w:val="00754373"/>
    <w:rsid w:val="00754473"/>
    <w:rsid w:val="007544E8"/>
    <w:rsid w:val="00754781"/>
    <w:rsid w:val="00754BC3"/>
    <w:rsid w:val="00754D3A"/>
    <w:rsid w:val="00755313"/>
    <w:rsid w:val="00756720"/>
    <w:rsid w:val="0075688C"/>
    <w:rsid w:val="00756AC7"/>
    <w:rsid w:val="00756D3F"/>
    <w:rsid w:val="00756F4F"/>
    <w:rsid w:val="007570F4"/>
    <w:rsid w:val="0075751D"/>
    <w:rsid w:val="007605D9"/>
    <w:rsid w:val="00760BC3"/>
    <w:rsid w:val="00761915"/>
    <w:rsid w:val="00761991"/>
    <w:rsid w:val="007621AF"/>
    <w:rsid w:val="00762F90"/>
    <w:rsid w:val="0076314C"/>
    <w:rsid w:val="0076317A"/>
    <w:rsid w:val="007632B1"/>
    <w:rsid w:val="007636A2"/>
    <w:rsid w:val="007639E4"/>
    <w:rsid w:val="00763C7C"/>
    <w:rsid w:val="00763D1D"/>
    <w:rsid w:val="00763E3B"/>
    <w:rsid w:val="00764120"/>
    <w:rsid w:val="00764395"/>
    <w:rsid w:val="00764557"/>
    <w:rsid w:val="00764817"/>
    <w:rsid w:val="007649E5"/>
    <w:rsid w:val="00764B0B"/>
    <w:rsid w:val="00765046"/>
    <w:rsid w:val="007650FF"/>
    <w:rsid w:val="007654AE"/>
    <w:rsid w:val="007657D8"/>
    <w:rsid w:val="00766648"/>
    <w:rsid w:val="00766860"/>
    <w:rsid w:val="00766942"/>
    <w:rsid w:val="007669A4"/>
    <w:rsid w:val="00767DAA"/>
    <w:rsid w:val="00767E49"/>
    <w:rsid w:val="00770310"/>
    <w:rsid w:val="00770358"/>
    <w:rsid w:val="00770647"/>
    <w:rsid w:val="007707CB"/>
    <w:rsid w:val="00770A1E"/>
    <w:rsid w:val="00770D10"/>
    <w:rsid w:val="00772337"/>
    <w:rsid w:val="007723F2"/>
    <w:rsid w:val="00772487"/>
    <w:rsid w:val="007730E9"/>
    <w:rsid w:val="0077381D"/>
    <w:rsid w:val="0077395F"/>
    <w:rsid w:val="00773D7C"/>
    <w:rsid w:val="00773FDA"/>
    <w:rsid w:val="007741B8"/>
    <w:rsid w:val="007748CF"/>
    <w:rsid w:val="00774930"/>
    <w:rsid w:val="00774DD9"/>
    <w:rsid w:val="007750C1"/>
    <w:rsid w:val="007751F2"/>
    <w:rsid w:val="007755C7"/>
    <w:rsid w:val="0077580B"/>
    <w:rsid w:val="007758DE"/>
    <w:rsid w:val="007764E7"/>
    <w:rsid w:val="00776B1B"/>
    <w:rsid w:val="007773EB"/>
    <w:rsid w:val="007779C0"/>
    <w:rsid w:val="0078009D"/>
    <w:rsid w:val="00780401"/>
    <w:rsid w:val="0078094A"/>
    <w:rsid w:val="00780B98"/>
    <w:rsid w:val="007810CF"/>
    <w:rsid w:val="007810DF"/>
    <w:rsid w:val="007810EA"/>
    <w:rsid w:val="00781202"/>
    <w:rsid w:val="00781732"/>
    <w:rsid w:val="0078183A"/>
    <w:rsid w:val="007819AB"/>
    <w:rsid w:val="00782134"/>
    <w:rsid w:val="00782BD5"/>
    <w:rsid w:val="00782EBA"/>
    <w:rsid w:val="00783670"/>
    <w:rsid w:val="00783C13"/>
    <w:rsid w:val="00783F00"/>
    <w:rsid w:val="007840E0"/>
    <w:rsid w:val="007842B6"/>
    <w:rsid w:val="00784454"/>
    <w:rsid w:val="00784A5C"/>
    <w:rsid w:val="00784FD9"/>
    <w:rsid w:val="00787558"/>
    <w:rsid w:val="007875EC"/>
    <w:rsid w:val="00787612"/>
    <w:rsid w:val="00787790"/>
    <w:rsid w:val="007879FE"/>
    <w:rsid w:val="00787C82"/>
    <w:rsid w:val="00787FE5"/>
    <w:rsid w:val="00790501"/>
    <w:rsid w:val="00790734"/>
    <w:rsid w:val="00791017"/>
    <w:rsid w:val="00791967"/>
    <w:rsid w:val="00791AE3"/>
    <w:rsid w:val="00791B55"/>
    <w:rsid w:val="0079283C"/>
    <w:rsid w:val="00793255"/>
    <w:rsid w:val="00793D7D"/>
    <w:rsid w:val="00793E51"/>
    <w:rsid w:val="007943E9"/>
    <w:rsid w:val="007944E8"/>
    <w:rsid w:val="007949C0"/>
    <w:rsid w:val="00795E24"/>
    <w:rsid w:val="00795FD0"/>
    <w:rsid w:val="00795FDA"/>
    <w:rsid w:val="00796363"/>
    <w:rsid w:val="0079697A"/>
    <w:rsid w:val="00796B43"/>
    <w:rsid w:val="00796CE6"/>
    <w:rsid w:val="00796DD7"/>
    <w:rsid w:val="00796F6C"/>
    <w:rsid w:val="0079751A"/>
    <w:rsid w:val="007979FB"/>
    <w:rsid w:val="007A0239"/>
    <w:rsid w:val="007A04A6"/>
    <w:rsid w:val="007A089C"/>
    <w:rsid w:val="007A0904"/>
    <w:rsid w:val="007A0E66"/>
    <w:rsid w:val="007A11EA"/>
    <w:rsid w:val="007A192F"/>
    <w:rsid w:val="007A1B2B"/>
    <w:rsid w:val="007A1BE0"/>
    <w:rsid w:val="007A2231"/>
    <w:rsid w:val="007A22DC"/>
    <w:rsid w:val="007A2E9B"/>
    <w:rsid w:val="007A30F1"/>
    <w:rsid w:val="007A30FA"/>
    <w:rsid w:val="007A445E"/>
    <w:rsid w:val="007A4C8D"/>
    <w:rsid w:val="007A526B"/>
    <w:rsid w:val="007A529C"/>
    <w:rsid w:val="007A5380"/>
    <w:rsid w:val="007A5608"/>
    <w:rsid w:val="007A5CF3"/>
    <w:rsid w:val="007A5D7C"/>
    <w:rsid w:val="007A65E3"/>
    <w:rsid w:val="007A686A"/>
    <w:rsid w:val="007A6913"/>
    <w:rsid w:val="007A6C5D"/>
    <w:rsid w:val="007A7DAC"/>
    <w:rsid w:val="007B0025"/>
    <w:rsid w:val="007B0236"/>
    <w:rsid w:val="007B08E7"/>
    <w:rsid w:val="007B0F3B"/>
    <w:rsid w:val="007B14CB"/>
    <w:rsid w:val="007B1D85"/>
    <w:rsid w:val="007B1DB8"/>
    <w:rsid w:val="007B2A62"/>
    <w:rsid w:val="007B2EAE"/>
    <w:rsid w:val="007B2FA7"/>
    <w:rsid w:val="007B32C3"/>
    <w:rsid w:val="007B3F22"/>
    <w:rsid w:val="007B3FE2"/>
    <w:rsid w:val="007B406D"/>
    <w:rsid w:val="007B4394"/>
    <w:rsid w:val="007B4764"/>
    <w:rsid w:val="007B4C95"/>
    <w:rsid w:val="007B4F12"/>
    <w:rsid w:val="007B52EB"/>
    <w:rsid w:val="007B5ADD"/>
    <w:rsid w:val="007B6178"/>
    <w:rsid w:val="007B643E"/>
    <w:rsid w:val="007B6B91"/>
    <w:rsid w:val="007B6CBA"/>
    <w:rsid w:val="007B738C"/>
    <w:rsid w:val="007B76BF"/>
    <w:rsid w:val="007C02F8"/>
    <w:rsid w:val="007C046B"/>
    <w:rsid w:val="007C0854"/>
    <w:rsid w:val="007C1210"/>
    <w:rsid w:val="007C13A0"/>
    <w:rsid w:val="007C140C"/>
    <w:rsid w:val="007C1668"/>
    <w:rsid w:val="007C167A"/>
    <w:rsid w:val="007C16DA"/>
    <w:rsid w:val="007C1DF3"/>
    <w:rsid w:val="007C201D"/>
    <w:rsid w:val="007C2A39"/>
    <w:rsid w:val="007C2ED3"/>
    <w:rsid w:val="007C38D5"/>
    <w:rsid w:val="007C38F9"/>
    <w:rsid w:val="007C394C"/>
    <w:rsid w:val="007C3E41"/>
    <w:rsid w:val="007C416D"/>
    <w:rsid w:val="007C41F6"/>
    <w:rsid w:val="007C47AF"/>
    <w:rsid w:val="007C489C"/>
    <w:rsid w:val="007C4EE6"/>
    <w:rsid w:val="007C5423"/>
    <w:rsid w:val="007C5986"/>
    <w:rsid w:val="007C6A5A"/>
    <w:rsid w:val="007C6AF8"/>
    <w:rsid w:val="007C7149"/>
    <w:rsid w:val="007C73C0"/>
    <w:rsid w:val="007C75C5"/>
    <w:rsid w:val="007D017E"/>
    <w:rsid w:val="007D0960"/>
    <w:rsid w:val="007D1652"/>
    <w:rsid w:val="007D1931"/>
    <w:rsid w:val="007D1EB5"/>
    <w:rsid w:val="007D3678"/>
    <w:rsid w:val="007D3A39"/>
    <w:rsid w:val="007D424E"/>
    <w:rsid w:val="007D4F37"/>
    <w:rsid w:val="007D4F4F"/>
    <w:rsid w:val="007D5003"/>
    <w:rsid w:val="007D5CA2"/>
    <w:rsid w:val="007D5E8D"/>
    <w:rsid w:val="007D6940"/>
    <w:rsid w:val="007D70FD"/>
    <w:rsid w:val="007D7C4F"/>
    <w:rsid w:val="007E004A"/>
    <w:rsid w:val="007E060C"/>
    <w:rsid w:val="007E19FF"/>
    <w:rsid w:val="007E1FA3"/>
    <w:rsid w:val="007E2141"/>
    <w:rsid w:val="007E22F1"/>
    <w:rsid w:val="007E2324"/>
    <w:rsid w:val="007E2EB7"/>
    <w:rsid w:val="007E379B"/>
    <w:rsid w:val="007E38B9"/>
    <w:rsid w:val="007E395D"/>
    <w:rsid w:val="007E41B6"/>
    <w:rsid w:val="007E4274"/>
    <w:rsid w:val="007E450D"/>
    <w:rsid w:val="007E4E79"/>
    <w:rsid w:val="007E500D"/>
    <w:rsid w:val="007E5A5B"/>
    <w:rsid w:val="007E5E54"/>
    <w:rsid w:val="007E5E6D"/>
    <w:rsid w:val="007E6E10"/>
    <w:rsid w:val="007E7778"/>
    <w:rsid w:val="007F0016"/>
    <w:rsid w:val="007F00AC"/>
    <w:rsid w:val="007F04D9"/>
    <w:rsid w:val="007F07EC"/>
    <w:rsid w:val="007F08A5"/>
    <w:rsid w:val="007F0A94"/>
    <w:rsid w:val="007F0FDA"/>
    <w:rsid w:val="007F1A55"/>
    <w:rsid w:val="007F2191"/>
    <w:rsid w:val="007F2834"/>
    <w:rsid w:val="007F2AB8"/>
    <w:rsid w:val="007F2CF3"/>
    <w:rsid w:val="007F2DBA"/>
    <w:rsid w:val="007F363A"/>
    <w:rsid w:val="007F381A"/>
    <w:rsid w:val="007F3C42"/>
    <w:rsid w:val="007F3FF9"/>
    <w:rsid w:val="007F451C"/>
    <w:rsid w:val="007F4C9E"/>
    <w:rsid w:val="007F4E02"/>
    <w:rsid w:val="007F5056"/>
    <w:rsid w:val="007F5796"/>
    <w:rsid w:val="007F5DF3"/>
    <w:rsid w:val="007F6279"/>
    <w:rsid w:val="007F7284"/>
    <w:rsid w:val="007F7831"/>
    <w:rsid w:val="007F7C6C"/>
    <w:rsid w:val="007F7DD1"/>
    <w:rsid w:val="007F7E00"/>
    <w:rsid w:val="008000CD"/>
    <w:rsid w:val="00800EFE"/>
    <w:rsid w:val="008011D6"/>
    <w:rsid w:val="00801301"/>
    <w:rsid w:val="0080142D"/>
    <w:rsid w:val="00801834"/>
    <w:rsid w:val="00801CF6"/>
    <w:rsid w:val="00802B3E"/>
    <w:rsid w:val="008034AA"/>
    <w:rsid w:val="00803AFD"/>
    <w:rsid w:val="0080527E"/>
    <w:rsid w:val="00805491"/>
    <w:rsid w:val="00805B05"/>
    <w:rsid w:val="00805BD5"/>
    <w:rsid w:val="00805F4B"/>
    <w:rsid w:val="00805FAE"/>
    <w:rsid w:val="0080622E"/>
    <w:rsid w:val="00806977"/>
    <w:rsid w:val="00806EE0"/>
    <w:rsid w:val="00807695"/>
    <w:rsid w:val="0080783D"/>
    <w:rsid w:val="00807938"/>
    <w:rsid w:val="00807DFD"/>
    <w:rsid w:val="008102C9"/>
    <w:rsid w:val="00810493"/>
    <w:rsid w:val="008107A8"/>
    <w:rsid w:val="0081146C"/>
    <w:rsid w:val="008115DB"/>
    <w:rsid w:val="00811C12"/>
    <w:rsid w:val="00811D19"/>
    <w:rsid w:val="00812082"/>
    <w:rsid w:val="0081225D"/>
    <w:rsid w:val="008122E0"/>
    <w:rsid w:val="0081304D"/>
    <w:rsid w:val="00813267"/>
    <w:rsid w:val="00813B0C"/>
    <w:rsid w:val="0081428C"/>
    <w:rsid w:val="0081455D"/>
    <w:rsid w:val="008149D6"/>
    <w:rsid w:val="00814F58"/>
    <w:rsid w:val="00814FBB"/>
    <w:rsid w:val="0081502B"/>
    <w:rsid w:val="00815F3A"/>
    <w:rsid w:val="00815F6B"/>
    <w:rsid w:val="00815FBB"/>
    <w:rsid w:val="00816609"/>
    <w:rsid w:val="00816D6D"/>
    <w:rsid w:val="0081730E"/>
    <w:rsid w:val="00817A64"/>
    <w:rsid w:val="008209F3"/>
    <w:rsid w:val="0082130A"/>
    <w:rsid w:val="00821502"/>
    <w:rsid w:val="008219C8"/>
    <w:rsid w:val="00822074"/>
    <w:rsid w:val="008220DF"/>
    <w:rsid w:val="0082265B"/>
    <w:rsid w:val="00822C32"/>
    <w:rsid w:val="008243D2"/>
    <w:rsid w:val="008246E0"/>
    <w:rsid w:val="00825104"/>
    <w:rsid w:val="00825A80"/>
    <w:rsid w:val="00826CB8"/>
    <w:rsid w:val="00826D7C"/>
    <w:rsid w:val="00827573"/>
    <w:rsid w:val="00827C7B"/>
    <w:rsid w:val="00827DA5"/>
    <w:rsid w:val="00830824"/>
    <w:rsid w:val="0083098B"/>
    <w:rsid w:val="008311D6"/>
    <w:rsid w:val="00831343"/>
    <w:rsid w:val="008317B4"/>
    <w:rsid w:val="00831DE1"/>
    <w:rsid w:val="00831DFC"/>
    <w:rsid w:val="00832387"/>
    <w:rsid w:val="0083290A"/>
    <w:rsid w:val="00832C4C"/>
    <w:rsid w:val="00832D1A"/>
    <w:rsid w:val="0083308B"/>
    <w:rsid w:val="00833189"/>
    <w:rsid w:val="00833266"/>
    <w:rsid w:val="008336F9"/>
    <w:rsid w:val="00833FF7"/>
    <w:rsid w:val="00834732"/>
    <w:rsid w:val="00834EDE"/>
    <w:rsid w:val="0083537E"/>
    <w:rsid w:val="008357C4"/>
    <w:rsid w:val="00835AB6"/>
    <w:rsid w:val="00835B76"/>
    <w:rsid w:val="00835BF0"/>
    <w:rsid w:val="00835E80"/>
    <w:rsid w:val="0083694B"/>
    <w:rsid w:val="008370C3"/>
    <w:rsid w:val="00837CAA"/>
    <w:rsid w:val="00837DA9"/>
    <w:rsid w:val="00840438"/>
    <w:rsid w:val="00840DDE"/>
    <w:rsid w:val="00840FC9"/>
    <w:rsid w:val="00841239"/>
    <w:rsid w:val="00841558"/>
    <w:rsid w:val="0084167C"/>
    <w:rsid w:val="00841682"/>
    <w:rsid w:val="008416BB"/>
    <w:rsid w:val="008416C1"/>
    <w:rsid w:val="008418E6"/>
    <w:rsid w:val="00841D62"/>
    <w:rsid w:val="0084259C"/>
    <w:rsid w:val="00842611"/>
    <w:rsid w:val="00843148"/>
    <w:rsid w:val="00843D6D"/>
    <w:rsid w:val="0084464E"/>
    <w:rsid w:val="00844C3A"/>
    <w:rsid w:val="00844F96"/>
    <w:rsid w:val="008454BB"/>
    <w:rsid w:val="00845731"/>
    <w:rsid w:val="008458F3"/>
    <w:rsid w:val="00845D96"/>
    <w:rsid w:val="00845E8B"/>
    <w:rsid w:val="008460FA"/>
    <w:rsid w:val="008463A1"/>
    <w:rsid w:val="00846AAF"/>
    <w:rsid w:val="0084727D"/>
    <w:rsid w:val="00850550"/>
    <w:rsid w:val="00850BB1"/>
    <w:rsid w:val="008514A4"/>
    <w:rsid w:val="008517DC"/>
    <w:rsid w:val="008527C6"/>
    <w:rsid w:val="0085297B"/>
    <w:rsid w:val="00852D6D"/>
    <w:rsid w:val="008535F0"/>
    <w:rsid w:val="00853799"/>
    <w:rsid w:val="00854526"/>
    <w:rsid w:val="0085458C"/>
    <w:rsid w:val="00854A9B"/>
    <w:rsid w:val="00854AFE"/>
    <w:rsid w:val="00854FA4"/>
    <w:rsid w:val="0085586C"/>
    <w:rsid w:val="0085728F"/>
    <w:rsid w:val="008577A1"/>
    <w:rsid w:val="00857B81"/>
    <w:rsid w:val="0086018D"/>
    <w:rsid w:val="0086036E"/>
    <w:rsid w:val="008605D3"/>
    <w:rsid w:val="008607BE"/>
    <w:rsid w:val="008607C2"/>
    <w:rsid w:val="00860A25"/>
    <w:rsid w:val="00860D5D"/>
    <w:rsid w:val="00860E5E"/>
    <w:rsid w:val="00861062"/>
    <w:rsid w:val="008612BD"/>
    <w:rsid w:val="0086170F"/>
    <w:rsid w:val="00861966"/>
    <w:rsid w:val="00861BC7"/>
    <w:rsid w:val="00861DBF"/>
    <w:rsid w:val="00861DE3"/>
    <w:rsid w:val="00861F3C"/>
    <w:rsid w:val="008624A4"/>
    <w:rsid w:val="00862A68"/>
    <w:rsid w:val="00863154"/>
    <w:rsid w:val="008638A5"/>
    <w:rsid w:val="00863C06"/>
    <w:rsid w:val="00864E89"/>
    <w:rsid w:val="0086518A"/>
    <w:rsid w:val="008659A0"/>
    <w:rsid w:val="0086622C"/>
    <w:rsid w:val="008663F3"/>
    <w:rsid w:val="008667E9"/>
    <w:rsid w:val="0086695D"/>
    <w:rsid w:val="00867BBF"/>
    <w:rsid w:val="00867BD7"/>
    <w:rsid w:val="00867DF7"/>
    <w:rsid w:val="008700A5"/>
    <w:rsid w:val="00870162"/>
    <w:rsid w:val="008703B9"/>
    <w:rsid w:val="008705B5"/>
    <w:rsid w:val="008705ED"/>
    <w:rsid w:val="0087074D"/>
    <w:rsid w:val="00870B39"/>
    <w:rsid w:val="00870D09"/>
    <w:rsid w:val="008712FA"/>
    <w:rsid w:val="00871CBD"/>
    <w:rsid w:val="008728DB"/>
    <w:rsid w:val="008733FE"/>
    <w:rsid w:val="008734D1"/>
    <w:rsid w:val="00873EB8"/>
    <w:rsid w:val="0087516C"/>
    <w:rsid w:val="00875AFE"/>
    <w:rsid w:val="008761EC"/>
    <w:rsid w:val="0087684A"/>
    <w:rsid w:val="00876B9E"/>
    <w:rsid w:val="00877023"/>
    <w:rsid w:val="00877FB1"/>
    <w:rsid w:val="00880747"/>
    <w:rsid w:val="0088145C"/>
    <w:rsid w:val="00881C33"/>
    <w:rsid w:val="0088222F"/>
    <w:rsid w:val="00882ED4"/>
    <w:rsid w:val="00884058"/>
    <w:rsid w:val="00884258"/>
    <w:rsid w:val="008845B4"/>
    <w:rsid w:val="00884A18"/>
    <w:rsid w:val="00884F9C"/>
    <w:rsid w:val="00885045"/>
    <w:rsid w:val="008856A2"/>
    <w:rsid w:val="00885875"/>
    <w:rsid w:val="00885B05"/>
    <w:rsid w:val="00885E2B"/>
    <w:rsid w:val="00885E90"/>
    <w:rsid w:val="00885F46"/>
    <w:rsid w:val="00885FAF"/>
    <w:rsid w:val="0088614B"/>
    <w:rsid w:val="00886643"/>
    <w:rsid w:val="00886E73"/>
    <w:rsid w:val="00886F71"/>
    <w:rsid w:val="00886FA8"/>
    <w:rsid w:val="00886FBC"/>
    <w:rsid w:val="00887124"/>
    <w:rsid w:val="0088754D"/>
    <w:rsid w:val="00887BCA"/>
    <w:rsid w:val="00887DAB"/>
    <w:rsid w:val="00890C68"/>
    <w:rsid w:val="00890E3B"/>
    <w:rsid w:val="008911EB"/>
    <w:rsid w:val="008922B0"/>
    <w:rsid w:val="008922CB"/>
    <w:rsid w:val="00892A96"/>
    <w:rsid w:val="008930C0"/>
    <w:rsid w:val="008940AA"/>
    <w:rsid w:val="00894380"/>
    <w:rsid w:val="00894474"/>
    <w:rsid w:val="008947C3"/>
    <w:rsid w:val="0089620F"/>
    <w:rsid w:val="008972B7"/>
    <w:rsid w:val="00897624"/>
    <w:rsid w:val="00897A76"/>
    <w:rsid w:val="008A0445"/>
    <w:rsid w:val="008A0553"/>
    <w:rsid w:val="008A07D6"/>
    <w:rsid w:val="008A2514"/>
    <w:rsid w:val="008A29AB"/>
    <w:rsid w:val="008A2E42"/>
    <w:rsid w:val="008A3000"/>
    <w:rsid w:val="008A301E"/>
    <w:rsid w:val="008A34C0"/>
    <w:rsid w:val="008A375E"/>
    <w:rsid w:val="008A3CA8"/>
    <w:rsid w:val="008A40CA"/>
    <w:rsid w:val="008A44C7"/>
    <w:rsid w:val="008A453E"/>
    <w:rsid w:val="008A4610"/>
    <w:rsid w:val="008A46DA"/>
    <w:rsid w:val="008A4AFB"/>
    <w:rsid w:val="008A4F78"/>
    <w:rsid w:val="008A5029"/>
    <w:rsid w:val="008A52AB"/>
    <w:rsid w:val="008A55BE"/>
    <w:rsid w:val="008A6B0E"/>
    <w:rsid w:val="008A7056"/>
    <w:rsid w:val="008A7CA4"/>
    <w:rsid w:val="008A7F07"/>
    <w:rsid w:val="008B06E3"/>
    <w:rsid w:val="008B0AA6"/>
    <w:rsid w:val="008B0ED1"/>
    <w:rsid w:val="008B10EA"/>
    <w:rsid w:val="008B26A0"/>
    <w:rsid w:val="008B2C00"/>
    <w:rsid w:val="008B2D7B"/>
    <w:rsid w:val="008B32BB"/>
    <w:rsid w:val="008B3485"/>
    <w:rsid w:val="008B36CE"/>
    <w:rsid w:val="008B38AE"/>
    <w:rsid w:val="008B3D09"/>
    <w:rsid w:val="008B404B"/>
    <w:rsid w:val="008B4070"/>
    <w:rsid w:val="008B4551"/>
    <w:rsid w:val="008B4879"/>
    <w:rsid w:val="008B4B3C"/>
    <w:rsid w:val="008B4B7A"/>
    <w:rsid w:val="008B4E47"/>
    <w:rsid w:val="008B4FD2"/>
    <w:rsid w:val="008B541F"/>
    <w:rsid w:val="008B546E"/>
    <w:rsid w:val="008B5838"/>
    <w:rsid w:val="008B5C77"/>
    <w:rsid w:val="008B5F99"/>
    <w:rsid w:val="008B66FD"/>
    <w:rsid w:val="008B6C6D"/>
    <w:rsid w:val="008B7070"/>
    <w:rsid w:val="008B709E"/>
    <w:rsid w:val="008B74F5"/>
    <w:rsid w:val="008B7B8B"/>
    <w:rsid w:val="008C13CC"/>
    <w:rsid w:val="008C1553"/>
    <w:rsid w:val="008C1769"/>
    <w:rsid w:val="008C17AC"/>
    <w:rsid w:val="008C1C98"/>
    <w:rsid w:val="008C1F53"/>
    <w:rsid w:val="008C2000"/>
    <w:rsid w:val="008C2373"/>
    <w:rsid w:val="008C2F77"/>
    <w:rsid w:val="008C2FDE"/>
    <w:rsid w:val="008C3389"/>
    <w:rsid w:val="008C398A"/>
    <w:rsid w:val="008C39E0"/>
    <w:rsid w:val="008C43D8"/>
    <w:rsid w:val="008C4807"/>
    <w:rsid w:val="008C4D76"/>
    <w:rsid w:val="008C5CD9"/>
    <w:rsid w:val="008C65D4"/>
    <w:rsid w:val="008C7806"/>
    <w:rsid w:val="008C7FBA"/>
    <w:rsid w:val="008C7FD7"/>
    <w:rsid w:val="008C7FE4"/>
    <w:rsid w:val="008D0134"/>
    <w:rsid w:val="008D022E"/>
    <w:rsid w:val="008D1353"/>
    <w:rsid w:val="008D184F"/>
    <w:rsid w:val="008D19E1"/>
    <w:rsid w:val="008D1E3C"/>
    <w:rsid w:val="008D231C"/>
    <w:rsid w:val="008D266E"/>
    <w:rsid w:val="008D290E"/>
    <w:rsid w:val="008D2B7B"/>
    <w:rsid w:val="008D2C11"/>
    <w:rsid w:val="008D2D07"/>
    <w:rsid w:val="008D35AB"/>
    <w:rsid w:val="008D3642"/>
    <w:rsid w:val="008D37CA"/>
    <w:rsid w:val="008D3C36"/>
    <w:rsid w:val="008D3FE8"/>
    <w:rsid w:val="008D425E"/>
    <w:rsid w:val="008D4880"/>
    <w:rsid w:val="008D4CB4"/>
    <w:rsid w:val="008D4E18"/>
    <w:rsid w:val="008D50FE"/>
    <w:rsid w:val="008D54B3"/>
    <w:rsid w:val="008D5678"/>
    <w:rsid w:val="008D5991"/>
    <w:rsid w:val="008D5FA9"/>
    <w:rsid w:val="008D635B"/>
    <w:rsid w:val="008D657C"/>
    <w:rsid w:val="008D660E"/>
    <w:rsid w:val="008D676F"/>
    <w:rsid w:val="008D67C3"/>
    <w:rsid w:val="008D6E68"/>
    <w:rsid w:val="008D7298"/>
    <w:rsid w:val="008D7637"/>
    <w:rsid w:val="008D76B8"/>
    <w:rsid w:val="008D77A6"/>
    <w:rsid w:val="008E0348"/>
    <w:rsid w:val="008E0772"/>
    <w:rsid w:val="008E0E30"/>
    <w:rsid w:val="008E1036"/>
    <w:rsid w:val="008E1186"/>
    <w:rsid w:val="008E153E"/>
    <w:rsid w:val="008E16D1"/>
    <w:rsid w:val="008E1CCA"/>
    <w:rsid w:val="008E1D66"/>
    <w:rsid w:val="008E2BC7"/>
    <w:rsid w:val="008E4592"/>
    <w:rsid w:val="008E4EFE"/>
    <w:rsid w:val="008E59E9"/>
    <w:rsid w:val="008E5F2B"/>
    <w:rsid w:val="008E61C6"/>
    <w:rsid w:val="008E6906"/>
    <w:rsid w:val="008E72D8"/>
    <w:rsid w:val="008E7686"/>
    <w:rsid w:val="008E7A23"/>
    <w:rsid w:val="008E7D80"/>
    <w:rsid w:val="008E7ED9"/>
    <w:rsid w:val="008F00A2"/>
    <w:rsid w:val="008F058C"/>
    <w:rsid w:val="008F06F2"/>
    <w:rsid w:val="008F09A3"/>
    <w:rsid w:val="008F0A20"/>
    <w:rsid w:val="008F0A2B"/>
    <w:rsid w:val="008F13C3"/>
    <w:rsid w:val="008F14CB"/>
    <w:rsid w:val="008F14E6"/>
    <w:rsid w:val="008F1534"/>
    <w:rsid w:val="008F1A57"/>
    <w:rsid w:val="008F1A65"/>
    <w:rsid w:val="008F1D99"/>
    <w:rsid w:val="008F2F16"/>
    <w:rsid w:val="008F306D"/>
    <w:rsid w:val="008F30FC"/>
    <w:rsid w:val="008F6272"/>
    <w:rsid w:val="008F65C7"/>
    <w:rsid w:val="008F6E3F"/>
    <w:rsid w:val="008F73AC"/>
    <w:rsid w:val="008F78D4"/>
    <w:rsid w:val="008F7BA8"/>
    <w:rsid w:val="008F7F23"/>
    <w:rsid w:val="00900252"/>
    <w:rsid w:val="00900D60"/>
    <w:rsid w:val="00900ED6"/>
    <w:rsid w:val="00900F36"/>
    <w:rsid w:val="0090129D"/>
    <w:rsid w:val="009015C3"/>
    <w:rsid w:val="00901805"/>
    <w:rsid w:val="00901830"/>
    <w:rsid w:val="009018E8"/>
    <w:rsid w:val="00902283"/>
    <w:rsid w:val="0090287F"/>
    <w:rsid w:val="00903A21"/>
    <w:rsid w:val="0090410C"/>
    <w:rsid w:val="009044AF"/>
    <w:rsid w:val="009047E0"/>
    <w:rsid w:val="0090493D"/>
    <w:rsid w:val="00904996"/>
    <w:rsid w:val="00904ACA"/>
    <w:rsid w:val="00904E44"/>
    <w:rsid w:val="00905111"/>
    <w:rsid w:val="009054D8"/>
    <w:rsid w:val="0090568C"/>
    <w:rsid w:val="009068EB"/>
    <w:rsid w:val="00906C98"/>
    <w:rsid w:val="00906CF4"/>
    <w:rsid w:val="00907B10"/>
    <w:rsid w:val="00907D1B"/>
    <w:rsid w:val="00907ED6"/>
    <w:rsid w:val="0091051A"/>
    <w:rsid w:val="00910684"/>
    <w:rsid w:val="0091126F"/>
    <w:rsid w:val="00911E92"/>
    <w:rsid w:val="00911EDF"/>
    <w:rsid w:val="009120C8"/>
    <w:rsid w:val="009123E1"/>
    <w:rsid w:val="009129C3"/>
    <w:rsid w:val="00912CCF"/>
    <w:rsid w:val="009132FB"/>
    <w:rsid w:val="00913B04"/>
    <w:rsid w:val="00913B37"/>
    <w:rsid w:val="0091401C"/>
    <w:rsid w:val="009143D7"/>
    <w:rsid w:val="009145D2"/>
    <w:rsid w:val="0091496E"/>
    <w:rsid w:val="00914B39"/>
    <w:rsid w:val="009150C8"/>
    <w:rsid w:val="00916804"/>
    <w:rsid w:val="00916994"/>
    <w:rsid w:val="00916D0B"/>
    <w:rsid w:val="00916FFD"/>
    <w:rsid w:val="00917155"/>
    <w:rsid w:val="00917DDE"/>
    <w:rsid w:val="00920039"/>
    <w:rsid w:val="00920147"/>
    <w:rsid w:val="009208B8"/>
    <w:rsid w:val="00920AA7"/>
    <w:rsid w:val="0092113C"/>
    <w:rsid w:val="0092205A"/>
    <w:rsid w:val="0092233A"/>
    <w:rsid w:val="00922931"/>
    <w:rsid w:val="00922A23"/>
    <w:rsid w:val="0092338B"/>
    <w:rsid w:val="00923457"/>
    <w:rsid w:val="0092479F"/>
    <w:rsid w:val="0092489F"/>
    <w:rsid w:val="00925282"/>
    <w:rsid w:val="009256D7"/>
    <w:rsid w:val="00925776"/>
    <w:rsid w:val="00925E2C"/>
    <w:rsid w:val="00925F34"/>
    <w:rsid w:val="009260E4"/>
    <w:rsid w:val="00926519"/>
    <w:rsid w:val="0092676D"/>
    <w:rsid w:val="00926945"/>
    <w:rsid w:val="00926ABB"/>
    <w:rsid w:val="00926FEE"/>
    <w:rsid w:val="00927324"/>
    <w:rsid w:val="00927FD0"/>
    <w:rsid w:val="00930776"/>
    <w:rsid w:val="00930B05"/>
    <w:rsid w:val="00930EBF"/>
    <w:rsid w:val="009323DE"/>
    <w:rsid w:val="00932CD9"/>
    <w:rsid w:val="00932DA9"/>
    <w:rsid w:val="00932E93"/>
    <w:rsid w:val="00933200"/>
    <w:rsid w:val="00933A33"/>
    <w:rsid w:val="009343A2"/>
    <w:rsid w:val="0093476D"/>
    <w:rsid w:val="00934A04"/>
    <w:rsid w:val="00934BF3"/>
    <w:rsid w:val="00934C66"/>
    <w:rsid w:val="00934D17"/>
    <w:rsid w:val="0093510B"/>
    <w:rsid w:val="00935289"/>
    <w:rsid w:val="009357AE"/>
    <w:rsid w:val="009359A7"/>
    <w:rsid w:val="00935E76"/>
    <w:rsid w:val="00935FD0"/>
    <w:rsid w:val="009361BE"/>
    <w:rsid w:val="00936375"/>
    <w:rsid w:val="009367BE"/>
    <w:rsid w:val="00936847"/>
    <w:rsid w:val="00936984"/>
    <w:rsid w:val="009373A1"/>
    <w:rsid w:val="00937573"/>
    <w:rsid w:val="00940052"/>
    <w:rsid w:val="00940237"/>
    <w:rsid w:val="0094080A"/>
    <w:rsid w:val="00940A4C"/>
    <w:rsid w:val="00941019"/>
    <w:rsid w:val="0094164A"/>
    <w:rsid w:val="0094271B"/>
    <w:rsid w:val="00942A1C"/>
    <w:rsid w:val="00942B1C"/>
    <w:rsid w:val="0094385B"/>
    <w:rsid w:val="00944C97"/>
    <w:rsid w:val="00944D31"/>
    <w:rsid w:val="009452A4"/>
    <w:rsid w:val="009454F1"/>
    <w:rsid w:val="00945625"/>
    <w:rsid w:val="0094574A"/>
    <w:rsid w:val="009458F1"/>
    <w:rsid w:val="00945B5B"/>
    <w:rsid w:val="00945E28"/>
    <w:rsid w:val="009462F2"/>
    <w:rsid w:val="00946758"/>
    <w:rsid w:val="009468F5"/>
    <w:rsid w:val="00946C71"/>
    <w:rsid w:val="00946FDF"/>
    <w:rsid w:val="009472E8"/>
    <w:rsid w:val="00947A34"/>
    <w:rsid w:val="00947F1A"/>
    <w:rsid w:val="00947FC2"/>
    <w:rsid w:val="0095058C"/>
    <w:rsid w:val="009508E1"/>
    <w:rsid w:val="00951036"/>
    <w:rsid w:val="0095153A"/>
    <w:rsid w:val="0095195E"/>
    <w:rsid w:val="00952061"/>
    <w:rsid w:val="0095212B"/>
    <w:rsid w:val="00952998"/>
    <w:rsid w:val="00953406"/>
    <w:rsid w:val="009534B1"/>
    <w:rsid w:val="00953C37"/>
    <w:rsid w:val="00954342"/>
    <w:rsid w:val="009545E7"/>
    <w:rsid w:val="00954600"/>
    <w:rsid w:val="00954BF7"/>
    <w:rsid w:val="0095514D"/>
    <w:rsid w:val="00955324"/>
    <w:rsid w:val="00955D31"/>
    <w:rsid w:val="009561D8"/>
    <w:rsid w:val="00957292"/>
    <w:rsid w:val="0096047E"/>
    <w:rsid w:val="009604D6"/>
    <w:rsid w:val="009605E0"/>
    <w:rsid w:val="00960743"/>
    <w:rsid w:val="009608F3"/>
    <w:rsid w:val="00960B88"/>
    <w:rsid w:val="00960C25"/>
    <w:rsid w:val="00960C4C"/>
    <w:rsid w:val="0096196C"/>
    <w:rsid w:val="009619FF"/>
    <w:rsid w:val="00962078"/>
    <w:rsid w:val="009629A0"/>
    <w:rsid w:val="00962FF1"/>
    <w:rsid w:val="0096385E"/>
    <w:rsid w:val="0096404D"/>
    <w:rsid w:val="0096496E"/>
    <w:rsid w:val="00965A25"/>
    <w:rsid w:val="0096604C"/>
    <w:rsid w:val="00966461"/>
    <w:rsid w:val="00966FFA"/>
    <w:rsid w:val="00967BB2"/>
    <w:rsid w:val="00967C02"/>
    <w:rsid w:val="00967C52"/>
    <w:rsid w:val="009700DB"/>
    <w:rsid w:val="009705FA"/>
    <w:rsid w:val="00970C4E"/>
    <w:rsid w:val="00971328"/>
    <w:rsid w:val="00971593"/>
    <w:rsid w:val="00971D2C"/>
    <w:rsid w:val="00972292"/>
    <w:rsid w:val="00972D9A"/>
    <w:rsid w:val="00973999"/>
    <w:rsid w:val="009741D4"/>
    <w:rsid w:val="00974553"/>
    <w:rsid w:val="00974669"/>
    <w:rsid w:val="00974BE3"/>
    <w:rsid w:val="00974C50"/>
    <w:rsid w:val="00975103"/>
    <w:rsid w:val="00975533"/>
    <w:rsid w:val="0097555F"/>
    <w:rsid w:val="00975645"/>
    <w:rsid w:val="009757E0"/>
    <w:rsid w:val="00975880"/>
    <w:rsid w:val="00975D9B"/>
    <w:rsid w:val="00976855"/>
    <w:rsid w:val="00977087"/>
    <w:rsid w:val="0097792B"/>
    <w:rsid w:val="00977E27"/>
    <w:rsid w:val="00977E79"/>
    <w:rsid w:val="0098042C"/>
    <w:rsid w:val="009805C2"/>
    <w:rsid w:val="00980961"/>
    <w:rsid w:val="009809B4"/>
    <w:rsid w:val="00980B2A"/>
    <w:rsid w:val="00980E17"/>
    <w:rsid w:val="00981AC0"/>
    <w:rsid w:val="009820B9"/>
    <w:rsid w:val="00982343"/>
    <w:rsid w:val="00983298"/>
    <w:rsid w:val="00984F19"/>
    <w:rsid w:val="009860F4"/>
    <w:rsid w:val="0098664A"/>
    <w:rsid w:val="009872C2"/>
    <w:rsid w:val="009876D3"/>
    <w:rsid w:val="00987820"/>
    <w:rsid w:val="00987DB1"/>
    <w:rsid w:val="00991D21"/>
    <w:rsid w:val="00992160"/>
    <w:rsid w:val="00992338"/>
    <w:rsid w:val="00992593"/>
    <w:rsid w:val="009925BB"/>
    <w:rsid w:val="009929FD"/>
    <w:rsid w:val="00993089"/>
    <w:rsid w:val="009936DB"/>
    <w:rsid w:val="00993C6B"/>
    <w:rsid w:val="009941C3"/>
    <w:rsid w:val="00994711"/>
    <w:rsid w:val="00994EE3"/>
    <w:rsid w:val="00994F28"/>
    <w:rsid w:val="009956E4"/>
    <w:rsid w:val="00996179"/>
    <w:rsid w:val="0099630A"/>
    <w:rsid w:val="0099665F"/>
    <w:rsid w:val="00996679"/>
    <w:rsid w:val="00996E6F"/>
    <w:rsid w:val="00997924"/>
    <w:rsid w:val="009A0573"/>
    <w:rsid w:val="009A1F57"/>
    <w:rsid w:val="009A1FBC"/>
    <w:rsid w:val="009A254F"/>
    <w:rsid w:val="009A2BD7"/>
    <w:rsid w:val="009A3D73"/>
    <w:rsid w:val="009A4434"/>
    <w:rsid w:val="009A4F51"/>
    <w:rsid w:val="009A54E1"/>
    <w:rsid w:val="009A63DB"/>
    <w:rsid w:val="009A678F"/>
    <w:rsid w:val="009A6798"/>
    <w:rsid w:val="009A68FA"/>
    <w:rsid w:val="009A6D4A"/>
    <w:rsid w:val="009A70A3"/>
    <w:rsid w:val="009A73A7"/>
    <w:rsid w:val="009A77C9"/>
    <w:rsid w:val="009B0CA9"/>
    <w:rsid w:val="009B13EB"/>
    <w:rsid w:val="009B13F6"/>
    <w:rsid w:val="009B1D9E"/>
    <w:rsid w:val="009B1E6F"/>
    <w:rsid w:val="009B2030"/>
    <w:rsid w:val="009B430E"/>
    <w:rsid w:val="009B4FE8"/>
    <w:rsid w:val="009B51FA"/>
    <w:rsid w:val="009B5485"/>
    <w:rsid w:val="009B55F4"/>
    <w:rsid w:val="009B5A4A"/>
    <w:rsid w:val="009B5DAC"/>
    <w:rsid w:val="009B6A81"/>
    <w:rsid w:val="009B70C9"/>
    <w:rsid w:val="009B743D"/>
    <w:rsid w:val="009B7645"/>
    <w:rsid w:val="009B799D"/>
    <w:rsid w:val="009B7F97"/>
    <w:rsid w:val="009C0010"/>
    <w:rsid w:val="009C0100"/>
    <w:rsid w:val="009C03F9"/>
    <w:rsid w:val="009C04B8"/>
    <w:rsid w:val="009C07BF"/>
    <w:rsid w:val="009C07DE"/>
    <w:rsid w:val="009C10BF"/>
    <w:rsid w:val="009C1766"/>
    <w:rsid w:val="009C1EFD"/>
    <w:rsid w:val="009C1F88"/>
    <w:rsid w:val="009C209F"/>
    <w:rsid w:val="009C22E0"/>
    <w:rsid w:val="009C25F6"/>
    <w:rsid w:val="009C2731"/>
    <w:rsid w:val="009C2A59"/>
    <w:rsid w:val="009C2B0C"/>
    <w:rsid w:val="009C2C4A"/>
    <w:rsid w:val="009C2EB3"/>
    <w:rsid w:val="009C31CA"/>
    <w:rsid w:val="009C3395"/>
    <w:rsid w:val="009C425B"/>
    <w:rsid w:val="009C509D"/>
    <w:rsid w:val="009C5BAC"/>
    <w:rsid w:val="009C5D7B"/>
    <w:rsid w:val="009C5E3C"/>
    <w:rsid w:val="009C6388"/>
    <w:rsid w:val="009C6496"/>
    <w:rsid w:val="009C6511"/>
    <w:rsid w:val="009C68DD"/>
    <w:rsid w:val="009C6F91"/>
    <w:rsid w:val="009D0809"/>
    <w:rsid w:val="009D0B96"/>
    <w:rsid w:val="009D1427"/>
    <w:rsid w:val="009D1EEA"/>
    <w:rsid w:val="009D2815"/>
    <w:rsid w:val="009D2955"/>
    <w:rsid w:val="009D3356"/>
    <w:rsid w:val="009D3403"/>
    <w:rsid w:val="009D34D1"/>
    <w:rsid w:val="009D393B"/>
    <w:rsid w:val="009D3F94"/>
    <w:rsid w:val="009D454A"/>
    <w:rsid w:val="009D45D3"/>
    <w:rsid w:val="009D48CD"/>
    <w:rsid w:val="009D4FE7"/>
    <w:rsid w:val="009D5183"/>
    <w:rsid w:val="009D5EAA"/>
    <w:rsid w:val="009D754E"/>
    <w:rsid w:val="009D79C6"/>
    <w:rsid w:val="009D7ADA"/>
    <w:rsid w:val="009E055B"/>
    <w:rsid w:val="009E0BB0"/>
    <w:rsid w:val="009E1797"/>
    <w:rsid w:val="009E18E3"/>
    <w:rsid w:val="009E1A97"/>
    <w:rsid w:val="009E25CF"/>
    <w:rsid w:val="009E3140"/>
    <w:rsid w:val="009E3200"/>
    <w:rsid w:val="009E36B5"/>
    <w:rsid w:val="009E3A1F"/>
    <w:rsid w:val="009E3AFC"/>
    <w:rsid w:val="009E3E01"/>
    <w:rsid w:val="009E45F5"/>
    <w:rsid w:val="009E4A62"/>
    <w:rsid w:val="009E4BB3"/>
    <w:rsid w:val="009E56B0"/>
    <w:rsid w:val="009E631B"/>
    <w:rsid w:val="009E6555"/>
    <w:rsid w:val="009E6CDC"/>
    <w:rsid w:val="009E7323"/>
    <w:rsid w:val="009F00C9"/>
    <w:rsid w:val="009F055E"/>
    <w:rsid w:val="009F0B9D"/>
    <w:rsid w:val="009F1085"/>
    <w:rsid w:val="009F1547"/>
    <w:rsid w:val="009F1BD5"/>
    <w:rsid w:val="009F1BF6"/>
    <w:rsid w:val="009F1C07"/>
    <w:rsid w:val="009F275A"/>
    <w:rsid w:val="009F2BBF"/>
    <w:rsid w:val="009F2D2F"/>
    <w:rsid w:val="009F31BF"/>
    <w:rsid w:val="009F330E"/>
    <w:rsid w:val="009F33D9"/>
    <w:rsid w:val="009F3497"/>
    <w:rsid w:val="009F35AF"/>
    <w:rsid w:val="009F3CA8"/>
    <w:rsid w:val="009F3E01"/>
    <w:rsid w:val="009F46E9"/>
    <w:rsid w:val="009F46FF"/>
    <w:rsid w:val="009F558F"/>
    <w:rsid w:val="009F6257"/>
    <w:rsid w:val="009F6291"/>
    <w:rsid w:val="009F6302"/>
    <w:rsid w:val="009F6536"/>
    <w:rsid w:val="009F6B13"/>
    <w:rsid w:val="009F7284"/>
    <w:rsid w:val="009F72A4"/>
    <w:rsid w:val="009F7BFB"/>
    <w:rsid w:val="00A00D42"/>
    <w:rsid w:val="00A011B5"/>
    <w:rsid w:val="00A0158A"/>
    <w:rsid w:val="00A01AAC"/>
    <w:rsid w:val="00A0232C"/>
    <w:rsid w:val="00A02890"/>
    <w:rsid w:val="00A02C8A"/>
    <w:rsid w:val="00A032D7"/>
    <w:rsid w:val="00A03359"/>
    <w:rsid w:val="00A03740"/>
    <w:rsid w:val="00A03AE6"/>
    <w:rsid w:val="00A03C9F"/>
    <w:rsid w:val="00A03D60"/>
    <w:rsid w:val="00A03DBF"/>
    <w:rsid w:val="00A04EE8"/>
    <w:rsid w:val="00A0522D"/>
    <w:rsid w:val="00A058D5"/>
    <w:rsid w:val="00A06442"/>
    <w:rsid w:val="00A06A61"/>
    <w:rsid w:val="00A07345"/>
    <w:rsid w:val="00A07391"/>
    <w:rsid w:val="00A07840"/>
    <w:rsid w:val="00A07F13"/>
    <w:rsid w:val="00A107E9"/>
    <w:rsid w:val="00A108B7"/>
    <w:rsid w:val="00A10FB9"/>
    <w:rsid w:val="00A110C6"/>
    <w:rsid w:val="00A115C2"/>
    <w:rsid w:val="00A117E3"/>
    <w:rsid w:val="00A118AC"/>
    <w:rsid w:val="00A12643"/>
    <w:rsid w:val="00A12FF5"/>
    <w:rsid w:val="00A13898"/>
    <w:rsid w:val="00A13946"/>
    <w:rsid w:val="00A13E75"/>
    <w:rsid w:val="00A141A4"/>
    <w:rsid w:val="00A1462E"/>
    <w:rsid w:val="00A1472B"/>
    <w:rsid w:val="00A151B6"/>
    <w:rsid w:val="00A154D0"/>
    <w:rsid w:val="00A157DE"/>
    <w:rsid w:val="00A15A78"/>
    <w:rsid w:val="00A177D4"/>
    <w:rsid w:val="00A17A28"/>
    <w:rsid w:val="00A17BA1"/>
    <w:rsid w:val="00A17BED"/>
    <w:rsid w:val="00A17F3E"/>
    <w:rsid w:val="00A17FEA"/>
    <w:rsid w:val="00A201F3"/>
    <w:rsid w:val="00A20364"/>
    <w:rsid w:val="00A204D1"/>
    <w:rsid w:val="00A20EC2"/>
    <w:rsid w:val="00A2119B"/>
    <w:rsid w:val="00A213C7"/>
    <w:rsid w:val="00A226E0"/>
    <w:rsid w:val="00A22773"/>
    <w:rsid w:val="00A23957"/>
    <w:rsid w:val="00A244DE"/>
    <w:rsid w:val="00A24570"/>
    <w:rsid w:val="00A24C4C"/>
    <w:rsid w:val="00A2566F"/>
    <w:rsid w:val="00A25CF7"/>
    <w:rsid w:val="00A25EF1"/>
    <w:rsid w:val="00A2614B"/>
    <w:rsid w:val="00A2647E"/>
    <w:rsid w:val="00A268F4"/>
    <w:rsid w:val="00A26E40"/>
    <w:rsid w:val="00A2740C"/>
    <w:rsid w:val="00A278FA"/>
    <w:rsid w:val="00A27FFD"/>
    <w:rsid w:val="00A3095F"/>
    <w:rsid w:val="00A30E18"/>
    <w:rsid w:val="00A30F25"/>
    <w:rsid w:val="00A3166F"/>
    <w:rsid w:val="00A32D60"/>
    <w:rsid w:val="00A33449"/>
    <w:rsid w:val="00A33A91"/>
    <w:rsid w:val="00A33D9B"/>
    <w:rsid w:val="00A3478A"/>
    <w:rsid w:val="00A34BD8"/>
    <w:rsid w:val="00A34F1D"/>
    <w:rsid w:val="00A34FC2"/>
    <w:rsid w:val="00A35208"/>
    <w:rsid w:val="00A356D0"/>
    <w:rsid w:val="00A35F80"/>
    <w:rsid w:val="00A366AE"/>
    <w:rsid w:val="00A369EF"/>
    <w:rsid w:val="00A36A14"/>
    <w:rsid w:val="00A36BB2"/>
    <w:rsid w:val="00A36CDE"/>
    <w:rsid w:val="00A36EB1"/>
    <w:rsid w:val="00A36F65"/>
    <w:rsid w:val="00A375C1"/>
    <w:rsid w:val="00A37604"/>
    <w:rsid w:val="00A40086"/>
    <w:rsid w:val="00A4029E"/>
    <w:rsid w:val="00A41117"/>
    <w:rsid w:val="00A421F3"/>
    <w:rsid w:val="00A42643"/>
    <w:rsid w:val="00A42927"/>
    <w:rsid w:val="00A4294E"/>
    <w:rsid w:val="00A431B8"/>
    <w:rsid w:val="00A43BE1"/>
    <w:rsid w:val="00A44339"/>
    <w:rsid w:val="00A44385"/>
    <w:rsid w:val="00A44982"/>
    <w:rsid w:val="00A44B8C"/>
    <w:rsid w:val="00A44F97"/>
    <w:rsid w:val="00A4558D"/>
    <w:rsid w:val="00A455F6"/>
    <w:rsid w:val="00A45B01"/>
    <w:rsid w:val="00A45CCE"/>
    <w:rsid w:val="00A45D76"/>
    <w:rsid w:val="00A45E9C"/>
    <w:rsid w:val="00A46687"/>
    <w:rsid w:val="00A46FA6"/>
    <w:rsid w:val="00A47040"/>
    <w:rsid w:val="00A47A9F"/>
    <w:rsid w:val="00A50764"/>
    <w:rsid w:val="00A508FB"/>
    <w:rsid w:val="00A52251"/>
    <w:rsid w:val="00A52405"/>
    <w:rsid w:val="00A5286E"/>
    <w:rsid w:val="00A52D69"/>
    <w:rsid w:val="00A53DC9"/>
    <w:rsid w:val="00A5406A"/>
    <w:rsid w:val="00A543E2"/>
    <w:rsid w:val="00A550CE"/>
    <w:rsid w:val="00A55DD2"/>
    <w:rsid w:val="00A5626E"/>
    <w:rsid w:val="00A5678F"/>
    <w:rsid w:val="00A5680B"/>
    <w:rsid w:val="00A57243"/>
    <w:rsid w:val="00A57311"/>
    <w:rsid w:val="00A57829"/>
    <w:rsid w:val="00A57E5A"/>
    <w:rsid w:val="00A60560"/>
    <w:rsid w:val="00A60D56"/>
    <w:rsid w:val="00A61237"/>
    <w:rsid w:val="00A61B3B"/>
    <w:rsid w:val="00A627AC"/>
    <w:rsid w:val="00A6288E"/>
    <w:rsid w:val="00A62DF1"/>
    <w:rsid w:val="00A63716"/>
    <w:rsid w:val="00A64DD1"/>
    <w:rsid w:val="00A654A4"/>
    <w:rsid w:val="00A6560A"/>
    <w:rsid w:val="00A6634C"/>
    <w:rsid w:val="00A66560"/>
    <w:rsid w:val="00A66729"/>
    <w:rsid w:val="00A66D15"/>
    <w:rsid w:val="00A672B9"/>
    <w:rsid w:val="00A67700"/>
    <w:rsid w:val="00A67E80"/>
    <w:rsid w:val="00A706E5"/>
    <w:rsid w:val="00A70809"/>
    <w:rsid w:val="00A708C8"/>
    <w:rsid w:val="00A70BDD"/>
    <w:rsid w:val="00A70E46"/>
    <w:rsid w:val="00A71400"/>
    <w:rsid w:val="00A714FF"/>
    <w:rsid w:val="00A71C60"/>
    <w:rsid w:val="00A7286E"/>
    <w:rsid w:val="00A72A78"/>
    <w:rsid w:val="00A72B52"/>
    <w:rsid w:val="00A73587"/>
    <w:rsid w:val="00A73A6C"/>
    <w:rsid w:val="00A73A78"/>
    <w:rsid w:val="00A73C8D"/>
    <w:rsid w:val="00A73D8D"/>
    <w:rsid w:val="00A743A8"/>
    <w:rsid w:val="00A7549A"/>
    <w:rsid w:val="00A75F52"/>
    <w:rsid w:val="00A761E1"/>
    <w:rsid w:val="00A763AB"/>
    <w:rsid w:val="00A768E4"/>
    <w:rsid w:val="00A769B5"/>
    <w:rsid w:val="00A76AE5"/>
    <w:rsid w:val="00A770AD"/>
    <w:rsid w:val="00A771A7"/>
    <w:rsid w:val="00A777DD"/>
    <w:rsid w:val="00A80085"/>
    <w:rsid w:val="00A80231"/>
    <w:rsid w:val="00A803E3"/>
    <w:rsid w:val="00A80641"/>
    <w:rsid w:val="00A82A41"/>
    <w:rsid w:val="00A8402E"/>
    <w:rsid w:val="00A84353"/>
    <w:rsid w:val="00A84358"/>
    <w:rsid w:val="00A8460E"/>
    <w:rsid w:val="00A855B8"/>
    <w:rsid w:val="00A8613A"/>
    <w:rsid w:val="00A863C1"/>
    <w:rsid w:val="00A87A6E"/>
    <w:rsid w:val="00A87C65"/>
    <w:rsid w:val="00A87C66"/>
    <w:rsid w:val="00A87CFB"/>
    <w:rsid w:val="00A87DF0"/>
    <w:rsid w:val="00A90175"/>
    <w:rsid w:val="00A9020B"/>
    <w:rsid w:val="00A90544"/>
    <w:rsid w:val="00A9070A"/>
    <w:rsid w:val="00A91784"/>
    <w:rsid w:val="00A91786"/>
    <w:rsid w:val="00A91A63"/>
    <w:rsid w:val="00A91A8E"/>
    <w:rsid w:val="00A91B8F"/>
    <w:rsid w:val="00A91F63"/>
    <w:rsid w:val="00A91F82"/>
    <w:rsid w:val="00A927C7"/>
    <w:rsid w:val="00A9289D"/>
    <w:rsid w:val="00A92CB2"/>
    <w:rsid w:val="00A93136"/>
    <w:rsid w:val="00A93C64"/>
    <w:rsid w:val="00A94018"/>
    <w:rsid w:val="00A95212"/>
    <w:rsid w:val="00A958D1"/>
    <w:rsid w:val="00A96129"/>
    <w:rsid w:val="00A9637C"/>
    <w:rsid w:val="00A964CF"/>
    <w:rsid w:val="00A9657E"/>
    <w:rsid w:val="00A96751"/>
    <w:rsid w:val="00A97B92"/>
    <w:rsid w:val="00AA0050"/>
    <w:rsid w:val="00AA0DC9"/>
    <w:rsid w:val="00AA0F00"/>
    <w:rsid w:val="00AA1783"/>
    <w:rsid w:val="00AA1DFC"/>
    <w:rsid w:val="00AA2235"/>
    <w:rsid w:val="00AA2724"/>
    <w:rsid w:val="00AA2BF5"/>
    <w:rsid w:val="00AA2CF7"/>
    <w:rsid w:val="00AA4C51"/>
    <w:rsid w:val="00AA5775"/>
    <w:rsid w:val="00AA58FF"/>
    <w:rsid w:val="00AA5F2C"/>
    <w:rsid w:val="00AA6427"/>
    <w:rsid w:val="00AA6598"/>
    <w:rsid w:val="00AA69CC"/>
    <w:rsid w:val="00AA6B97"/>
    <w:rsid w:val="00AA73A2"/>
    <w:rsid w:val="00AB0B63"/>
    <w:rsid w:val="00AB0F08"/>
    <w:rsid w:val="00AB0F59"/>
    <w:rsid w:val="00AB1360"/>
    <w:rsid w:val="00AB1E77"/>
    <w:rsid w:val="00AB27A3"/>
    <w:rsid w:val="00AB2C55"/>
    <w:rsid w:val="00AB339F"/>
    <w:rsid w:val="00AB34F3"/>
    <w:rsid w:val="00AB3A48"/>
    <w:rsid w:val="00AB504A"/>
    <w:rsid w:val="00AB5579"/>
    <w:rsid w:val="00AB5B23"/>
    <w:rsid w:val="00AB5CBA"/>
    <w:rsid w:val="00AB5D07"/>
    <w:rsid w:val="00AB6918"/>
    <w:rsid w:val="00AB70D8"/>
    <w:rsid w:val="00AB737A"/>
    <w:rsid w:val="00AB7AE8"/>
    <w:rsid w:val="00AC0497"/>
    <w:rsid w:val="00AC055E"/>
    <w:rsid w:val="00AC088E"/>
    <w:rsid w:val="00AC0D25"/>
    <w:rsid w:val="00AC1213"/>
    <w:rsid w:val="00AC2716"/>
    <w:rsid w:val="00AC2737"/>
    <w:rsid w:val="00AC356A"/>
    <w:rsid w:val="00AC369E"/>
    <w:rsid w:val="00AC37F0"/>
    <w:rsid w:val="00AC3A0E"/>
    <w:rsid w:val="00AC4BE6"/>
    <w:rsid w:val="00AC630D"/>
    <w:rsid w:val="00AC65D0"/>
    <w:rsid w:val="00AC6807"/>
    <w:rsid w:val="00AC697A"/>
    <w:rsid w:val="00AC6A61"/>
    <w:rsid w:val="00AC71F1"/>
    <w:rsid w:val="00AC7F02"/>
    <w:rsid w:val="00AD0A67"/>
    <w:rsid w:val="00AD0D42"/>
    <w:rsid w:val="00AD11AF"/>
    <w:rsid w:val="00AD233E"/>
    <w:rsid w:val="00AD268E"/>
    <w:rsid w:val="00AD2BA2"/>
    <w:rsid w:val="00AD3153"/>
    <w:rsid w:val="00AD336D"/>
    <w:rsid w:val="00AD41F1"/>
    <w:rsid w:val="00AD4342"/>
    <w:rsid w:val="00AD4A45"/>
    <w:rsid w:val="00AD5269"/>
    <w:rsid w:val="00AD6395"/>
    <w:rsid w:val="00AD6BFD"/>
    <w:rsid w:val="00AD6D94"/>
    <w:rsid w:val="00AD734B"/>
    <w:rsid w:val="00AD7C84"/>
    <w:rsid w:val="00AD7DCE"/>
    <w:rsid w:val="00AD7E4C"/>
    <w:rsid w:val="00AD7E81"/>
    <w:rsid w:val="00AD7EF3"/>
    <w:rsid w:val="00AE0106"/>
    <w:rsid w:val="00AE0111"/>
    <w:rsid w:val="00AE0399"/>
    <w:rsid w:val="00AE1270"/>
    <w:rsid w:val="00AE14F8"/>
    <w:rsid w:val="00AE19BE"/>
    <w:rsid w:val="00AE249A"/>
    <w:rsid w:val="00AE3597"/>
    <w:rsid w:val="00AE37F8"/>
    <w:rsid w:val="00AE3925"/>
    <w:rsid w:val="00AE3E0D"/>
    <w:rsid w:val="00AE3FB1"/>
    <w:rsid w:val="00AE4520"/>
    <w:rsid w:val="00AE45FC"/>
    <w:rsid w:val="00AE4620"/>
    <w:rsid w:val="00AE48B6"/>
    <w:rsid w:val="00AE532C"/>
    <w:rsid w:val="00AE55CA"/>
    <w:rsid w:val="00AE6621"/>
    <w:rsid w:val="00AE6726"/>
    <w:rsid w:val="00AE6AA4"/>
    <w:rsid w:val="00AE76E8"/>
    <w:rsid w:val="00AE7F4F"/>
    <w:rsid w:val="00AF0256"/>
    <w:rsid w:val="00AF0381"/>
    <w:rsid w:val="00AF094C"/>
    <w:rsid w:val="00AF10C2"/>
    <w:rsid w:val="00AF150B"/>
    <w:rsid w:val="00AF1828"/>
    <w:rsid w:val="00AF2024"/>
    <w:rsid w:val="00AF2272"/>
    <w:rsid w:val="00AF314B"/>
    <w:rsid w:val="00AF31F2"/>
    <w:rsid w:val="00AF3491"/>
    <w:rsid w:val="00AF361B"/>
    <w:rsid w:val="00AF3BAD"/>
    <w:rsid w:val="00AF3C56"/>
    <w:rsid w:val="00AF57A3"/>
    <w:rsid w:val="00AF5FD0"/>
    <w:rsid w:val="00AF6F0F"/>
    <w:rsid w:val="00AF7C0E"/>
    <w:rsid w:val="00B008CF"/>
    <w:rsid w:val="00B008E3"/>
    <w:rsid w:val="00B00E2A"/>
    <w:rsid w:val="00B0107F"/>
    <w:rsid w:val="00B013DC"/>
    <w:rsid w:val="00B01586"/>
    <w:rsid w:val="00B01ED2"/>
    <w:rsid w:val="00B021C7"/>
    <w:rsid w:val="00B0248A"/>
    <w:rsid w:val="00B026AA"/>
    <w:rsid w:val="00B02F02"/>
    <w:rsid w:val="00B04104"/>
    <w:rsid w:val="00B04379"/>
    <w:rsid w:val="00B0487E"/>
    <w:rsid w:val="00B05499"/>
    <w:rsid w:val="00B05D25"/>
    <w:rsid w:val="00B06C7E"/>
    <w:rsid w:val="00B071BD"/>
    <w:rsid w:val="00B07767"/>
    <w:rsid w:val="00B07895"/>
    <w:rsid w:val="00B07BD9"/>
    <w:rsid w:val="00B10435"/>
    <w:rsid w:val="00B105FE"/>
    <w:rsid w:val="00B124A6"/>
    <w:rsid w:val="00B1343B"/>
    <w:rsid w:val="00B1373F"/>
    <w:rsid w:val="00B13906"/>
    <w:rsid w:val="00B1474A"/>
    <w:rsid w:val="00B148CA"/>
    <w:rsid w:val="00B14DEF"/>
    <w:rsid w:val="00B15A01"/>
    <w:rsid w:val="00B1659B"/>
    <w:rsid w:val="00B165C0"/>
    <w:rsid w:val="00B168EB"/>
    <w:rsid w:val="00B16E41"/>
    <w:rsid w:val="00B16E89"/>
    <w:rsid w:val="00B16FA2"/>
    <w:rsid w:val="00B20536"/>
    <w:rsid w:val="00B212CD"/>
    <w:rsid w:val="00B2139F"/>
    <w:rsid w:val="00B2157A"/>
    <w:rsid w:val="00B2177A"/>
    <w:rsid w:val="00B21926"/>
    <w:rsid w:val="00B21A5B"/>
    <w:rsid w:val="00B21AA7"/>
    <w:rsid w:val="00B22DF5"/>
    <w:rsid w:val="00B23037"/>
    <w:rsid w:val="00B23270"/>
    <w:rsid w:val="00B237B6"/>
    <w:rsid w:val="00B23C2C"/>
    <w:rsid w:val="00B23DE4"/>
    <w:rsid w:val="00B23E2C"/>
    <w:rsid w:val="00B23E63"/>
    <w:rsid w:val="00B24057"/>
    <w:rsid w:val="00B2499F"/>
    <w:rsid w:val="00B24C22"/>
    <w:rsid w:val="00B24E69"/>
    <w:rsid w:val="00B24FCD"/>
    <w:rsid w:val="00B25571"/>
    <w:rsid w:val="00B25726"/>
    <w:rsid w:val="00B264A4"/>
    <w:rsid w:val="00B26515"/>
    <w:rsid w:val="00B26CCE"/>
    <w:rsid w:val="00B278A0"/>
    <w:rsid w:val="00B30153"/>
    <w:rsid w:val="00B307E0"/>
    <w:rsid w:val="00B30CFF"/>
    <w:rsid w:val="00B3142E"/>
    <w:rsid w:val="00B31A74"/>
    <w:rsid w:val="00B32301"/>
    <w:rsid w:val="00B324E3"/>
    <w:rsid w:val="00B33136"/>
    <w:rsid w:val="00B33277"/>
    <w:rsid w:val="00B33A35"/>
    <w:rsid w:val="00B33AC1"/>
    <w:rsid w:val="00B33D45"/>
    <w:rsid w:val="00B35871"/>
    <w:rsid w:val="00B35FB6"/>
    <w:rsid w:val="00B36183"/>
    <w:rsid w:val="00B361C9"/>
    <w:rsid w:val="00B366A7"/>
    <w:rsid w:val="00B367D7"/>
    <w:rsid w:val="00B36BE3"/>
    <w:rsid w:val="00B36D39"/>
    <w:rsid w:val="00B3706E"/>
    <w:rsid w:val="00B370C0"/>
    <w:rsid w:val="00B4046A"/>
    <w:rsid w:val="00B4089C"/>
    <w:rsid w:val="00B40A2D"/>
    <w:rsid w:val="00B41237"/>
    <w:rsid w:val="00B4178E"/>
    <w:rsid w:val="00B42088"/>
    <w:rsid w:val="00B424D5"/>
    <w:rsid w:val="00B42712"/>
    <w:rsid w:val="00B42B08"/>
    <w:rsid w:val="00B42BB7"/>
    <w:rsid w:val="00B42C8A"/>
    <w:rsid w:val="00B42D95"/>
    <w:rsid w:val="00B438F6"/>
    <w:rsid w:val="00B43DF6"/>
    <w:rsid w:val="00B43EB7"/>
    <w:rsid w:val="00B445C1"/>
    <w:rsid w:val="00B4550E"/>
    <w:rsid w:val="00B45CB6"/>
    <w:rsid w:val="00B45E00"/>
    <w:rsid w:val="00B461BF"/>
    <w:rsid w:val="00B46212"/>
    <w:rsid w:val="00B46464"/>
    <w:rsid w:val="00B46EE7"/>
    <w:rsid w:val="00B471A3"/>
    <w:rsid w:val="00B47E28"/>
    <w:rsid w:val="00B47F92"/>
    <w:rsid w:val="00B5003A"/>
    <w:rsid w:val="00B5004A"/>
    <w:rsid w:val="00B520C4"/>
    <w:rsid w:val="00B52145"/>
    <w:rsid w:val="00B52D36"/>
    <w:rsid w:val="00B52FD9"/>
    <w:rsid w:val="00B53A3C"/>
    <w:rsid w:val="00B5450B"/>
    <w:rsid w:val="00B547A5"/>
    <w:rsid w:val="00B54B2B"/>
    <w:rsid w:val="00B54B71"/>
    <w:rsid w:val="00B54CA1"/>
    <w:rsid w:val="00B5629A"/>
    <w:rsid w:val="00B562E6"/>
    <w:rsid w:val="00B56C83"/>
    <w:rsid w:val="00B57012"/>
    <w:rsid w:val="00B573A7"/>
    <w:rsid w:val="00B57525"/>
    <w:rsid w:val="00B57E48"/>
    <w:rsid w:val="00B60124"/>
    <w:rsid w:val="00B609E5"/>
    <w:rsid w:val="00B60EC3"/>
    <w:rsid w:val="00B617B5"/>
    <w:rsid w:val="00B61C8A"/>
    <w:rsid w:val="00B625E3"/>
    <w:rsid w:val="00B62701"/>
    <w:rsid w:val="00B62D9A"/>
    <w:rsid w:val="00B62E9C"/>
    <w:rsid w:val="00B62EB0"/>
    <w:rsid w:val="00B637C7"/>
    <w:rsid w:val="00B63BCF"/>
    <w:rsid w:val="00B63D17"/>
    <w:rsid w:val="00B64784"/>
    <w:rsid w:val="00B653B4"/>
    <w:rsid w:val="00B663E7"/>
    <w:rsid w:val="00B66612"/>
    <w:rsid w:val="00B66972"/>
    <w:rsid w:val="00B676FA"/>
    <w:rsid w:val="00B67BD3"/>
    <w:rsid w:val="00B70170"/>
    <w:rsid w:val="00B705E0"/>
    <w:rsid w:val="00B70BBD"/>
    <w:rsid w:val="00B70CE6"/>
    <w:rsid w:val="00B70F31"/>
    <w:rsid w:val="00B70F90"/>
    <w:rsid w:val="00B71390"/>
    <w:rsid w:val="00B71BA8"/>
    <w:rsid w:val="00B71CAA"/>
    <w:rsid w:val="00B71D3B"/>
    <w:rsid w:val="00B71E94"/>
    <w:rsid w:val="00B71ECD"/>
    <w:rsid w:val="00B72087"/>
    <w:rsid w:val="00B72113"/>
    <w:rsid w:val="00B730EF"/>
    <w:rsid w:val="00B732FF"/>
    <w:rsid w:val="00B73656"/>
    <w:rsid w:val="00B748F2"/>
    <w:rsid w:val="00B7494F"/>
    <w:rsid w:val="00B75CB1"/>
    <w:rsid w:val="00B75D0A"/>
    <w:rsid w:val="00B7612E"/>
    <w:rsid w:val="00B7667B"/>
    <w:rsid w:val="00B76B52"/>
    <w:rsid w:val="00B76B8F"/>
    <w:rsid w:val="00B76C4B"/>
    <w:rsid w:val="00B77885"/>
    <w:rsid w:val="00B80005"/>
    <w:rsid w:val="00B80590"/>
    <w:rsid w:val="00B80A23"/>
    <w:rsid w:val="00B80DCF"/>
    <w:rsid w:val="00B815A0"/>
    <w:rsid w:val="00B81A48"/>
    <w:rsid w:val="00B81B3F"/>
    <w:rsid w:val="00B81D7F"/>
    <w:rsid w:val="00B8201F"/>
    <w:rsid w:val="00B82376"/>
    <w:rsid w:val="00B832C2"/>
    <w:rsid w:val="00B833A7"/>
    <w:rsid w:val="00B833AA"/>
    <w:rsid w:val="00B83775"/>
    <w:rsid w:val="00B83883"/>
    <w:rsid w:val="00B84F96"/>
    <w:rsid w:val="00B8586E"/>
    <w:rsid w:val="00B858BD"/>
    <w:rsid w:val="00B85E43"/>
    <w:rsid w:val="00B86617"/>
    <w:rsid w:val="00B86732"/>
    <w:rsid w:val="00B869BE"/>
    <w:rsid w:val="00B86BC6"/>
    <w:rsid w:val="00B86DCB"/>
    <w:rsid w:val="00B872E7"/>
    <w:rsid w:val="00B8752A"/>
    <w:rsid w:val="00B8794F"/>
    <w:rsid w:val="00B90481"/>
    <w:rsid w:val="00B90A87"/>
    <w:rsid w:val="00B90BC4"/>
    <w:rsid w:val="00B90DF8"/>
    <w:rsid w:val="00B90E18"/>
    <w:rsid w:val="00B9109E"/>
    <w:rsid w:val="00B9117F"/>
    <w:rsid w:val="00B91700"/>
    <w:rsid w:val="00B918DB"/>
    <w:rsid w:val="00B91BF2"/>
    <w:rsid w:val="00B92621"/>
    <w:rsid w:val="00B9298B"/>
    <w:rsid w:val="00B9370E"/>
    <w:rsid w:val="00B937A2"/>
    <w:rsid w:val="00B9396D"/>
    <w:rsid w:val="00B94239"/>
    <w:rsid w:val="00B942FA"/>
    <w:rsid w:val="00B94753"/>
    <w:rsid w:val="00B94D8E"/>
    <w:rsid w:val="00B94F55"/>
    <w:rsid w:val="00B95493"/>
    <w:rsid w:val="00B95662"/>
    <w:rsid w:val="00B95841"/>
    <w:rsid w:val="00B96321"/>
    <w:rsid w:val="00B96927"/>
    <w:rsid w:val="00B96C52"/>
    <w:rsid w:val="00B9702F"/>
    <w:rsid w:val="00B973B0"/>
    <w:rsid w:val="00B973F1"/>
    <w:rsid w:val="00BA095C"/>
    <w:rsid w:val="00BA0B4F"/>
    <w:rsid w:val="00BA0DA9"/>
    <w:rsid w:val="00BA10BE"/>
    <w:rsid w:val="00BA1401"/>
    <w:rsid w:val="00BA1477"/>
    <w:rsid w:val="00BA185E"/>
    <w:rsid w:val="00BA2552"/>
    <w:rsid w:val="00BA272D"/>
    <w:rsid w:val="00BA333A"/>
    <w:rsid w:val="00BA3BBE"/>
    <w:rsid w:val="00BA3C22"/>
    <w:rsid w:val="00BA3C2F"/>
    <w:rsid w:val="00BA3D3C"/>
    <w:rsid w:val="00BA3ECF"/>
    <w:rsid w:val="00BA443C"/>
    <w:rsid w:val="00BA4477"/>
    <w:rsid w:val="00BA556D"/>
    <w:rsid w:val="00BA665B"/>
    <w:rsid w:val="00BA72FA"/>
    <w:rsid w:val="00BA75F3"/>
    <w:rsid w:val="00BA7769"/>
    <w:rsid w:val="00BB00BA"/>
    <w:rsid w:val="00BB0542"/>
    <w:rsid w:val="00BB096C"/>
    <w:rsid w:val="00BB0D51"/>
    <w:rsid w:val="00BB0E38"/>
    <w:rsid w:val="00BB179F"/>
    <w:rsid w:val="00BB18B2"/>
    <w:rsid w:val="00BB1F04"/>
    <w:rsid w:val="00BB27B3"/>
    <w:rsid w:val="00BB38C8"/>
    <w:rsid w:val="00BB3D39"/>
    <w:rsid w:val="00BB452F"/>
    <w:rsid w:val="00BB4915"/>
    <w:rsid w:val="00BB560E"/>
    <w:rsid w:val="00BB6512"/>
    <w:rsid w:val="00BB66BC"/>
    <w:rsid w:val="00BB6DC6"/>
    <w:rsid w:val="00BB7012"/>
    <w:rsid w:val="00BC057F"/>
    <w:rsid w:val="00BC0F25"/>
    <w:rsid w:val="00BC1B8E"/>
    <w:rsid w:val="00BC2780"/>
    <w:rsid w:val="00BC322D"/>
    <w:rsid w:val="00BC3AE9"/>
    <w:rsid w:val="00BC48F5"/>
    <w:rsid w:val="00BC5117"/>
    <w:rsid w:val="00BC593B"/>
    <w:rsid w:val="00BC59AE"/>
    <w:rsid w:val="00BC5C5B"/>
    <w:rsid w:val="00BC6030"/>
    <w:rsid w:val="00BC648E"/>
    <w:rsid w:val="00BC6920"/>
    <w:rsid w:val="00BC6DB4"/>
    <w:rsid w:val="00BC6F8D"/>
    <w:rsid w:val="00BD14E7"/>
    <w:rsid w:val="00BD15AB"/>
    <w:rsid w:val="00BD184F"/>
    <w:rsid w:val="00BD1A4A"/>
    <w:rsid w:val="00BD2665"/>
    <w:rsid w:val="00BD26CE"/>
    <w:rsid w:val="00BD2AF1"/>
    <w:rsid w:val="00BD2B67"/>
    <w:rsid w:val="00BD3463"/>
    <w:rsid w:val="00BD3D92"/>
    <w:rsid w:val="00BD400B"/>
    <w:rsid w:val="00BD4891"/>
    <w:rsid w:val="00BD4E40"/>
    <w:rsid w:val="00BD5128"/>
    <w:rsid w:val="00BD5217"/>
    <w:rsid w:val="00BD565A"/>
    <w:rsid w:val="00BD5BA8"/>
    <w:rsid w:val="00BD5F56"/>
    <w:rsid w:val="00BD6A2B"/>
    <w:rsid w:val="00BD78D3"/>
    <w:rsid w:val="00BD7AAE"/>
    <w:rsid w:val="00BD7CC2"/>
    <w:rsid w:val="00BE031C"/>
    <w:rsid w:val="00BE0502"/>
    <w:rsid w:val="00BE0799"/>
    <w:rsid w:val="00BE198D"/>
    <w:rsid w:val="00BE2398"/>
    <w:rsid w:val="00BE254C"/>
    <w:rsid w:val="00BE26E4"/>
    <w:rsid w:val="00BE2E5D"/>
    <w:rsid w:val="00BE37F5"/>
    <w:rsid w:val="00BE40B8"/>
    <w:rsid w:val="00BE42D1"/>
    <w:rsid w:val="00BE46B1"/>
    <w:rsid w:val="00BE51F2"/>
    <w:rsid w:val="00BE5251"/>
    <w:rsid w:val="00BE546D"/>
    <w:rsid w:val="00BE5AC1"/>
    <w:rsid w:val="00BE7169"/>
    <w:rsid w:val="00BE7553"/>
    <w:rsid w:val="00BE7DA3"/>
    <w:rsid w:val="00BF01B0"/>
    <w:rsid w:val="00BF03B8"/>
    <w:rsid w:val="00BF10A2"/>
    <w:rsid w:val="00BF13A8"/>
    <w:rsid w:val="00BF1A7F"/>
    <w:rsid w:val="00BF1C08"/>
    <w:rsid w:val="00BF1EDF"/>
    <w:rsid w:val="00BF216E"/>
    <w:rsid w:val="00BF2329"/>
    <w:rsid w:val="00BF28C1"/>
    <w:rsid w:val="00BF368C"/>
    <w:rsid w:val="00BF3D05"/>
    <w:rsid w:val="00BF48FA"/>
    <w:rsid w:val="00BF4EB9"/>
    <w:rsid w:val="00BF6473"/>
    <w:rsid w:val="00BF665F"/>
    <w:rsid w:val="00BF6EDD"/>
    <w:rsid w:val="00BF6F4B"/>
    <w:rsid w:val="00BF7862"/>
    <w:rsid w:val="00C0037B"/>
    <w:rsid w:val="00C00A86"/>
    <w:rsid w:val="00C0137D"/>
    <w:rsid w:val="00C01CEF"/>
    <w:rsid w:val="00C01FED"/>
    <w:rsid w:val="00C0247D"/>
    <w:rsid w:val="00C031F7"/>
    <w:rsid w:val="00C032FA"/>
    <w:rsid w:val="00C03A01"/>
    <w:rsid w:val="00C044C3"/>
    <w:rsid w:val="00C04BE3"/>
    <w:rsid w:val="00C04DBF"/>
    <w:rsid w:val="00C04F3D"/>
    <w:rsid w:val="00C0501A"/>
    <w:rsid w:val="00C05997"/>
    <w:rsid w:val="00C0603F"/>
    <w:rsid w:val="00C06929"/>
    <w:rsid w:val="00C06A3C"/>
    <w:rsid w:val="00C07538"/>
    <w:rsid w:val="00C075BC"/>
    <w:rsid w:val="00C0792E"/>
    <w:rsid w:val="00C1024B"/>
    <w:rsid w:val="00C10480"/>
    <w:rsid w:val="00C10507"/>
    <w:rsid w:val="00C10FA6"/>
    <w:rsid w:val="00C11333"/>
    <w:rsid w:val="00C118F9"/>
    <w:rsid w:val="00C11B8E"/>
    <w:rsid w:val="00C11E63"/>
    <w:rsid w:val="00C1264B"/>
    <w:rsid w:val="00C131D3"/>
    <w:rsid w:val="00C135F9"/>
    <w:rsid w:val="00C138BC"/>
    <w:rsid w:val="00C145C1"/>
    <w:rsid w:val="00C147F4"/>
    <w:rsid w:val="00C15270"/>
    <w:rsid w:val="00C15754"/>
    <w:rsid w:val="00C15E9C"/>
    <w:rsid w:val="00C1647E"/>
    <w:rsid w:val="00C16883"/>
    <w:rsid w:val="00C16C3F"/>
    <w:rsid w:val="00C16C76"/>
    <w:rsid w:val="00C1705C"/>
    <w:rsid w:val="00C1705F"/>
    <w:rsid w:val="00C17777"/>
    <w:rsid w:val="00C177A0"/>
    <w:rsid w:val="00C20CB0"/>
    <w:rsid w:val="00C21310"/>
    <w:rsid w:val="00C214D6"/>
    <w:rsid w:val="00C214E1"/>
    <w:rsid w:val="00C21F31"/>
    <w:rsid w:val="00C22933"/>
    <w:rsid w:val="00C22D1F"/>
    <w:rsid w:val="00C23025"/>
    <w:rsid w:val="00C233D6"/>
    <w:rsid w:val="00C234A2"/>
    <w:rsid w:val="00C23746"/>
    <w:rsid w:val="00C24631"/>
    <w:rsid w:val="00C24F50"/>
    <w:rsid w:val="00C250B1"/>
    <w:rsid w:val="00C25685"/>
    <w:rsid w:val="00C256EB"/>
    <w:rsid w:val="00C2575E"/>
    <w:rsid w:val="00C26181"/>
    <w:rsid w:val="00C268A1"/>
    <w:rsid w:val="00C27049"/>
    <w:rsid w:val="00C27BC7"/>
    <w:rsid w:val="00C301D7"/>
    <w:rsid w:val="00C30253"/>
    <w:rsid w:val="00C304A8"/>
    <w:rsid w:val="00C30D45"/>
    <w:rsid w:val="00C315D0"/>
    <w:rsid w:val="00C327A9"/>
    <w:rsid w:val="00C32A1D"/>
    <w:rsid w:val="00C339A4"/>
    <w:rsid w:val="00C33B45"/>
    <w:rsid w:val="00C33C64"/>
    <w:rsid w:val="00C33D86"/>
    <w:rsid w:val="00C34132"/>
    <w:rsid w:val="00C34418"/>
    <w:rsid w:val="00C34F8E"/>
    <w:rsid w:val="00C36080"/>
    <w:rsid w:val="00C3614C"/>
    <w:rsid w:val="00C361CD"/>
    <w:rsid w:val="00C361D6"/>
    <w:rsid w:val="00C36860"/>
    <w:rsid w:val="00C36EFE"/>
    <w:rsid w:val="00C37286"/>
    <w:rsid w:val="00C37AA0"/>
    <w:rsid w:val="00C37E0B"/>
    <w:rsid w:val="00C402CA"/>
    <w:rsid w:val="00C40349"/>
    <w:rsid w:val="00C40E34"/>
    <w:rsid w:val="00C4120D"/>
    <w:rsid w:val="00C416E6"/>
    <w:rsid w:val="00C4183B"/>
    <w:rsid w:val="00C41912"/>
    <w:rsid w:val="00C42B09"/>
    <w:rsid w:val="00C42DC0"/>
    <w:rsid w:val="00C42FED"/>
    <w:rsid w:val="00C43780"/>
    <w:rsid w:val="00C43852"/>
    <w:rsid w:val="00C438C6"/>
    <w:rsid w:val="00C43A9F"/>
    <w:rsid w:val="00C43B8A"/>
    <w:rsid w:val="00C440C3"/>
    <w:rsid w:val="00C442AB"/>
    <w:rsid w:val="00C44B15"/>
    <w:rsid w:val="00C45298"/>
    <w:rsid w:val="00C452B6"/>
    <w:rsid w:val="00C45582"/>
    <w:rsid w:val="00C45AC0"/>
    <w:rsid w:val="00C45ED4"/>
    <w:rsid w:val="00C45EF3"/>
    <w:rsid w:val="00C464DD"/>
    <w:rsid w:val="00C47506"/>
    <w:rsid w:val="00C47CD7"/>
    <w:rsid w:val="00C47CED"/>
    <w:rsid w:val="00C47F64"/>
    <w:rsid w:val="00C47F7F"/>
    <w:rsid w:val="00C500D3"/>
    <w:rsid w:val="00C50A55"/>
    <w:rsid w:val="00C50C3B"/>
    <w:rsid w:val="00C5124D"/>
    <w:rsid w:val="00C51284"/>
    <w:rsid w:val="00C51489"/>
    <w:rsid w:val="00C5175F"/>
    <w:rsid w:val="00C51BE0"/>
    <w:rsid w:val="00C51F42"/>
    <w:rsid w:val="00C53AB8"/>
    <w:rsid w:val="00C53EF7"/>
    <w:rsid w:val="00C5441D"/>
    <w:rsid w:val="00C54BAF"/>
    <w:rsid w:val="00C54C22"/>
    <w:rsid w:val="00C5511B"/>
    <w:rsid w:val="00C554C5"/>
    <w:rsid w:val="00C5551A"/>
    <w:rsid w:val="00C55556"/>
    <w:rsid w:val="00C55AEF"/>
    <w:rsid w:val="00C55BB8"/>
    <w:rsid w:val="00C55F2B"/>
    <w:rsid w:val="00C560FE"/>
    <w:rsid w:val="00C564F7"/>
    <w:rsid w:val="00C56791"/>
    <w:rsid w:val="00C56A8F"/>
    <w:rsid w:val="00C57716"/>
    <w:rsid w:val="00C57894"/>
    <w:rsid w:val="00C57F21"/>
    <w:rsid w:val="00C60C95"/>
    <w:rsid w:val="00C6109A"/>
    <w:rsid w:val="00C61281"/>
    <w:rsid w:val="00C6154C"/>
    <w:rsid w:val="00C61B2C"/>
    <w:rsid w:val="00C61CA7"/>
    <w:rsid w:val="00C61EDA"/>
    <w:rsid w:val="00C62813"/>
    <w:rsid w:val="00C636CC"/>
    <w:rsid w:val="00C639CE"/>
    <w:rsid w:val="00C63A30"/>
    <w:rsid w:val="00C63BB0"/>
    <w:rsid w:val="00C6417D"/>
    <w:rsid w:val="00C64237"/>
    <w:rsid w:val="00C6436C"/>
    <w:rsid w:val="00C645C6"/>
    <w:rsid w:val="00C650E9"/>
    <w:rsid w:val="00C65270"/>
    <w:rsid w:val="00C65637"/>
    <w:rsid w:val="00C6648E"/>
    <w:rsid w:val="00C66FEE"/>
    <w:rsid w:val="00C6718A"/>
    <w:rsid w:val="00C679D1"/>
    <w:rsid w:val="00C70108"/>
    <w:rsid w:val="00C7051F"/>
    <w:rsid w:val="00C70920"/>
    <w:rsid w:val="00C70E94"/>
    <w:rsid w:val="00C71330"/>
    <w:rsid w:val="00C714C2"/>
    <w:rsid w:val="00C715CB"/>
    <w:rsid w:val="00C718B6"/>
    <w:rsid w:val="00C7252A"/>
    <w:rsid w:val="00C72733"/>
    <w:rsid w:val="00C729F1"/>
    <w:rsid w:val="00C72AE2"/>
    <w:rsid w:val="00C72E08"/>
    <w:rsid w:val="00C72E4F"/>
    <w:rsid w:val="00C7389B"/>
    <w:rsid w:val="00C73A7E"/>
    <w:rsid w:val="00C73C3B"/>
    <w:rsid w:val="00C740A2"/>
    <w:rsid w:val="00C744A6"/>
    <w:rsid w:val="00C74AC9"/>
    <w:rsid w:val="00C74F0C"/>
    <w:rsid w:val="00C74F45"/>
    <w:rsid w:val="00C753BF"/>
    <w:rsid w:val="00C7636A"/>
    <w:rsid w:val="00C7669D"/>
    <w:rsid w:val="00C76CBA"/>
    <w:rsid w:val="00C76EC6"/>
    <w:rsid w:val="00C778F3"/>
    <w:rsid w:val="00C77A19"/>
    <w:rsid w:val="00C80027"/>
    <w:rsid w:val="00C8019E"/>
    <w:rsid w:val="00C80C57"/>
    <w:rsid w:val="00C80F19"/>
    <w:rsid w:val="00C81031"/>
    <w:rsid w:val="00C823BB"/>
    <w:rsid w:val="00C82417"/>
    <w:rsid w:val="00C82BB1"/>
    <w:rsid w:val="00C82BDC"/>
    <w:rsid w:val="00C83332"/>
    <w:rsid w:val="00C833F5"/>
    <w:rsid w:val="00C839A5"/>
    <w:rsid w:val="00C84ADB"/>
    <w:rsid w:val="00C84F03"/>
    <w:rsid w:val="00C8512F"/>
    <w:rsid w:val="00C85C5C"/>
    <w:rsid w:val="00C861F3"/>
    <w:rsid w:val="00C8689A"/>
    <w:rsid w:val="00C87173"/>
    <w:rsid w:val="00C8761C"/>
    <w:rsid w:val="00C87DB0"/>
    <w:rsid w:val="00C87ED3"/>
    <w:rsid w:val="00C90906"/>
    <w:rsid w:val="00C90B9E"/>
    <w:rsid w:val="00C9125F"/>
    <w:rsid w:val="00C917C2"/>
    <w:rsid w:val="00C9191E"/>
    <w:rsid w:val="00C92049"/>
    <w:rsid w:val="00C9309A"/>
    <w:rsid w:val="00C93EB9"/>
    <w:rsid w:val="00C94504"/>
    <w:rsid w:val="00C94A0D"/>
    <w:rsid w:val="00C94D71"/>
    <w:rsid w:val="00C94E87"/>
    <w:rsid w:val="00C94FB1"/>
    <w:rsid w:val="00C95C72"/>
    <w:rsid w:val="00C95D2A"/>
    <w:rsid w:val="00C96634"/>
    <w:rsid w:val="00C966EA"/>
    <w:rsid w:val="00C967D2"/>
    <w:rsid w:val="00C96CFB"/>
    <w:rsid w:val="00C97690"/>
    <w:rsid w:val="00C97B5B"/>
    <w:rsid w:val="00CA06C9"/>
    <w:rsid w:val="00CA0B38"/>
    <w:rsid w:val="00CA0F6E"/>
    <w:rsid w:val="00CA1BF4"/>
    <w:rsid w:val="00CA1EF4"/>
    <w:rsid w:val="00CA2117"/>
    <w:rsid w:val="00CA223E"/>
    <w:rsid w:val="00CA2A18"/>
    <w:rsid w:val="00CA36A5"/>
    <w:rsid w:val="00CA3ACE"/>
    <w:rsid w:val="00CA3D28"/>
    <w:rsid w:val="00CA4054"/>
    <w:rsid w:val="00CA45CF"/>
    <w:rsid w:val="00CA51E6"/>
    <w:rsid w:val="00CA52AE"/>
    <w:rsid w:val="00CA5B79"/>
    <w:rsid w:val="00CA6866"/>
    <w:rsid w:val="00CA6C16"/>
    <w:rsid w:val="00CA7044"/>
    <w:rsid w:val="00CA74E8"/>
    <w:rsid w:val="00CA7777"/>
    <w:rsid w:val="00CA7A65"/>
    <w:rsid w:val="00CB06C3"/>
    <w:rsid w:val="00CB1D5E"/>
    <w:rsid w:val="00CB217C"/>
    <w:rsid w:val="00CB2D6B"/>
    <w:rsid w:val="00CB2D8F"/>
    <w:rsid w:val="00CB3431"/>
    <w:rsid w:val="00CB3A7E"/>
    <w:rsid w:val="00CB4A4B"/>
    <w:rsid w:val="00CB4B7F"/>
    <w:rsid w:val="00CB563A"/>
    <w:rsid w:val="00CB56F3"/>
    <w:rsid w:val="00CB5715"/>
    <w:rsid w:val="00CB592B"/>
    <w:rsid w:val="00CB5A91"/>
    <w:rsid w:val="00CB7351"/>
    <w:rsid w:val="00CB7533"/>
    <w:rsid w:val="00CB79DF"/>
    <w:rsid w:val="00CB7BF2"/>
    <w:rsid w:val="00CB7C6F"/>
    <w:rsid w:val="00CC08D2"/>
    <w:rsid w:val="00CC0FD3"/>
    <w:rsid w:val="00CC22C2"/>
    <w:rsid w:val="00CC27DF"/>
    <w:rsid w:val="00CC353A"/>
    <w:rsid w:val="00CC3791"/>
    <w:rsid w:val="00CC3CC3"/>
    <w:rsid w:val="00CC50DA"/>
    <w:rsid w:val="00CC53CC"/>
    <w:rsid w:val="00CC57D1"/>
    <w:rsid w:val="00CC58E7"/>
    <w:rsid w:val="00CC5C7F"/>
    <w:rsid w:val="00CC5DCF"/>
    <w:rsid w:val="00CC62D6"/>
    <w:rsid w:val="00CC6A60"/>
    <w:rsid w:val="00CC6A6F"/>
    <w:rsid w:val="00CC7517"/>
    <w:rsid w:val="00CD077A"/>
    <w:rsid w:val="00CD09B6"/>
    <w:rsid w:val="00CD0B3F"/>
    <w:rsid w:val="00CD0D97"/>
    <w:rsid w:val="00CD111A"/>
    <w:rsid w:val="00CD1164"/>
    <w:rsid w:val="00CD1409"/>
    <w:rsid w:val="00CD1A8D"/>
    <w:rsid w:val="00CD1CCE"/>
    <w:rsid w:val="00CD26C8"/>
    <w:rsid w:val="00CD4A25"/>
    <w:rsid w:val="00CD4AA0"/>
    <w:rsid w:val="00CD51DC"/>
    <w:rsid w:val="00CD5808"/>
    <w:rsid w:val="00CD5DCA"/>
    <w:rsid w:val="00CD6780"/>
    <w:rsid w:val="00CD6881"/>
    <w:rsid w:val="00CD709F"/>
    <w:rsid w:val="00CD70AA"/>
    <w:rsid w:val="00CD75AB"/>
    <w:rsid w:val="00CD790C"/>
    <w:rsid w:val="00CD7D37"/>
    <w:rsid w:val="00CD7D6B"/>
    <w:rsid w:val="00CE0636"/>
    <w:rsid w:val="00CE0DFA"/>
    <w:rsid w:val="00CE0E21"/>
    <w:rsid w:val="00CE1884"/>
    <w:rsid w:val="00CE1947"/>
    <w:rsid w:val="00CE1BD3"/>
    <w:rsid w:val="00CE1E5E"/>
    <w:rsid w:val="00CE2FCD"/>
    <w:rsid w:val="00CE3B5C"/>
    <w:rsid w:val="00CE411C"/>
    <w:rsid w:val="00CE4437"/>
    <w:rsid w:val="00CE4825"/>
    <w:rsid w:val="00CE5526"/>
    <w:rsid w:val="00CE61D3"/>
    <w:rsid w:val="00CE62A0"/>
    <w:rsid w:val="00CE67BE"/>
    <w:rsid w:val="00CE6C90"/>
    <w:rsid w:val="00CE6D2C"/>
    <w:rsid w:val="00CE6ED6"/>
    <w:rsid w:val="00CE6F78"/>
    <w:rsid w:val="00CE7309"/>
    <w:rsid w:val="00CE77B8"/>
    <w:rsid w:val="00CF0110"/>
    <w:rsid w:val="00CF067D"/>
    <w:rsid w:val="00CF0B62"/>
    <w:rsid w:val="00CF0BA5"/>
    <w:rsid w:val="00CF11FE"/>
    <w:rsid w:val="00CF184A"/>
    <w:rsid w:val="00CF1CE1"/>
    <w:rsid w:val="00CF1E86"/>
    <w:rsid w:val="00CF21F4"/>
    <w:rsid w:val="00CF361A"/>
    <w:rsid w:val="00CF36CD"/>
    <w:rsid w:val="00CF3DD3"/>
    <w:rsid w:val="00CF40DB"/>
    <w:rsid w:val="00CF48FC"/>
    <w:rsid w:val="00CF4D5E"/>
    <w:rsid w:val="00CF5357"/>
    <w:rsid w:val="00CF5B95"/>
    <w:rsid w:val="00CF625A"/>
    <w:rsid w:val="00CF6CE4"/>
    <w:rsid w:val="00CF741A"/>
    <w:rsid w:val="00CF7D2C"/>
    <w:rsid w:val="00CF7DA0"/>
    <w:rsid w:val="00CF7E3A"/>
    <w:rsid w:val="00D0004A"/>
    <w:rsid w:val="00D0006E"/>
    <w:rsid w:val="00D0026A"/>
    <w:rsid w:val="00D00567"/>
    <w:rsid w:val="00D00C80"/>
    <w:rsid w:val="00D00D3D"/>
    <w:rsid w:val="00D00FD7"/>
    <w:rsid w:val="00D0225F"/>
    <w:rsid w:val="00D04900"/>
    <w:rsid w:val="00D04A57"/>
    <w:rsid w:val="00D04B20"/>
    <w:rsid w:val="00D05166"/>
    <w:rsid w:val="00D05734"/>
    <w:rsid w:val="00D05939"/>
    <w:rsid w:val="00D05E6E"/>
    <w:rsid w:val="00D06E50"/>
    <w:rsid w:val="00D07415"/>
    <w:rsid w:val="00D07FB2"/>
    <w:rsid w:val="00D12197"/>
    <w:rsid w:val="00D12CB7"/>
    <w:rsid w:val="00D12F57"/>
    <w:rsid w:val="00D12FC1"/>
    <w:rsid w:val="00D13143"/>
    <w:rsid w:val="00D1363D"/>
    <w:rsid w:val="00D137E7"/>
    <w:rsid w:val="00D13833"/>
    <w:rsid w:val="00D13CAF"/>
    <w:rsid w:val="00D145DD"/>
    <w:rsid w:val="00D14B56"/>
    <w:rsid w:val="00D14E3B"/>
    <w:rsid w:val="00D14E4D"/>
    <w:rsid w:val="00D15BBD"/>
    <w:rsid w:val="00D167FF"/>
    <w:rsid w:val="00D169B8"/>
    <w:rsid w:val="00D1757B"/>
    <w:rsid w:val="00D1791E"/>
    <w:rsid w:val="00D17F07"/>
    <w:rsid w:val="00D17F6D"/>
    <w:rsid w:val="00D2019B"/>
    <w:rsid w:val="00D20488"/>
    <w:rsid w:val="00D2060B"/>
    <w:rsid w:val="00D20A4B"/>
    <w:rsid w:val="00D214BC"/>
    <w:rsid w:val="00D21E85"/>
    <w:rsid w:val="00D21FD6"/>
    <w:rsid w:val="00D2250B"/>
    <w:rsid w:val="00D22561"/>
    <w:rsid w:val="00D2287B"/>
    <w:rsid w:val="00D234BD"/>
    <w:rsid w:val="00D236B6"/>
    <w:rsid w:val="00D2423E"/>
    <w:rsid w:val="00D24373"/>
    <w:rsid w:val="00D243A6"/>
    <w:rsid w:val="00D246BB"/>
    <w:rsid w:val="00D24F3B"/>
    <w:rsid w:val="00D25150"/>
    <w:rsid w:val="00D25299"/>
    <w:rsid w:val="00D265A2"/>
    <w:rsid w:val="00D26A93"/>
    <w:rsid w:val="00D27040"/>
    <w:rsid w:val="00D27111"/>
    <w:rsid w:val="00D27557"/>
    <w:rsid w:val="00D275CB"/>
    <w:rsid w:val="00D2765D"/>
    <w:rsid w:val="00D27D0D"/>
    <w:rsid w:val="00D27DF8"/>
    <w:rsid w:val="00D303ED"/>
    <w:rsid w:val="00D305F2"/>
    <w:rsid w:val="00D3079E"/>
    <w:rsid w:val="00D30848"/>
    <w:rsid w:val="00D30851"/>
    <w:rsid w:val="00D314E4"/>
    <w:rsid w:val="00D31931"/>
    <w:rsid w:val="00D32014"/>
    <w:rsid w:val="00D32265"/>
    <w:rsid w:val="00D3228A"/>
    <w:rsid w:val="00D3244E"/>
    <w:rsid w:val="00D3245F"/>
    <w:rsid w:val="00D32CA3"/>
    <w:rsid w:val="00D330A7"/>
    <w:rsid w:val="00D3335E"/>
    <w:rsid w:val="00D3337E"/>
    <w:rsid w:val="00D335F3"/>
    <w:rsid w:val="00D33A25"/>
    <w:rsid w:val="00D33FBB"/>
    <w:rsid w:val="00D347FB"/>
    <w:rsid w:val="00D34841"/>
    <w:rsid w:val="00D34909"/>
    <w:rsid w:val="00D35323"/>
    <w:rsid w:val="00D3534C"/>
    <w:rsid w:val="00D35F4C"/>
    <w:rsid w:val="00D36C02"/>
    <w:rsid w:val="00D36D63"/>
    <w:rsid w:val="00D40495"/>
    <w:rsid w:val="00D404B9"/>
    <w:rsid w:val="00D409BC"/>
    <w:rsid w:val="00D41235"/>
    <w:rsid w:val="00D41A97"/>
    <w:rsid w:val="00D41FC8"/>
    <w:rsid w:val="00D42107"/>
    <w:rsid w:val="00D42424"/>
    <w:rsid w:val="00D42A54"/>
    <w:rsid w:val="00D43AB2"/>
    <w:rsid w:val="00D43B86"/>
    <w:rsid w:val="00D43E61"/>
    <w:rsid w:val="00D45049"/>
    <w:rsid w:val="00D452A3"/>
    <w:rsid w:val="00D45304"/>
    <w:rsid w:val="00D453DD"/>
    <w:rsid w:val="00D457EE"/>
    <w:rsid w:val="00D45860"/>
    <w:rsid w:val="00D45AFD"/>
    <w:rsid w:val="00D45EE4"/>
    <w:rsid w:val="00D461F6"/>
    <w:rsid w:val="00D46438"/>
    <w:rsid w:val="00D477EC"/>
    <w:rsid w:val="00D479AB"/>
    <w:rsid w:val="00D50337"/>
    <w:rsid w:val="00D509D0"/>
    <w:rsid w:val="00D50A5D"/>
    <w:rsid w:val="00D50CDE"/>
    <w:rsid w:val="00D50FCB"/>
    <w:rsid w:val="00D50FFA"/>
    <w:rsid w:val="00D511D7"/>
    <w:rsid w:val="00D51278"/>
    <w:rsid w:val="00D51633"/>
    <w:rsid w:val="00D52B9F"/>
    <w:rsid w:val="00D537D0"/>
    <w:rsid w:val="00D542E9"/>
    <w:rsid w:val="00D543C5"/>
    <w:rsid w:val="00D54DB3"/>
    <w:rsid w:val="00D54DD5"/>
    <w:rsid w:val="00D54F3E"/>
    <w:rsid w:val="00D54FAB"/>
    <w:rsid w:val="00D54FFF"/>
    <w:rsid w:val="00D551FB"/>
    <w:rsid w:val="00D55259"/>
    <w:rsid w:val="00D55339"/>
    <w:rsid w:val="00D55630"/>
    <w:rsid w:val="00D5579F"/>
    <w:rsid w:val="00D55D78"/>
    <w:rsid w:val="00D55E41"/>
    <w:rsid w:val="00D564D6"/>
    <w:rsid w:val="00D568AA"/>
    <w:rsid w:val="00D5746F"/>
    <w:rsid w:val="00D57744"/>
    <w:rsid w:val="00D577F8"/>
    <w:rsid w:val="00D57AD6"/>
    <w:rsid w:val="00D600CE"/>
    <w:rsid w:val="00D6042E"/>
    <w:rsid w:val="00D609AE"/>
    <w:rsid w:val="00D60C3B"/>
    <w:rsid w:val="00D60F21"/>
    <w:rsid w:val="00D611C7"/>
    <w:rsid w:val="00D611E1"/>
    <w:rsid w:val="00D612BC"/>
    <w:rsid w:val="00D61A2C"/>
    <w:rsid w:val="00D61A5D"/>
    <w:rsid w:val="00D61C73"/>
    <w:rsid w:val="00D61E5B"/>
    <w:rsid w:val="00D62150"/>
    <w:rsid w:val="00D62283"/>
    <w:rsid w:val="00D62D1B"/>
    <w:rsid w:val="00D63283"/>
    <w:rsid w:val="00D63703"/>
    <w:rsid w:val="00D63D18"/>
    <w:rsid w:val="00D64061"/>
    <w:rsid w:val="00D64B98"/>
    <w:rsid w:val="00D64C0F"/>
    <w:rsid w:val="00D64F4C"/>
    <w:rsid w:val="00D64F5C"/>
    <w:rsid w:val="00D6500F"/>
    <w:rsid w:val="00D650C6"/>
    <w:rsid w:val="00D651E5"/>
    <w:rsid w:val="00D655E0"/>
    <w:rsid w:val="00D65926"/>
    <w:rsid w:val="00D65B97"/>
    <w:rsid w:val="00D6606B"/>
    <w:rsid w:val="00D66834"/>
    <w:rsid w:val="00D673E3"/>
    <w:rsid w:val="00D67B49"/>
    <w:rsid w:val="00D67E50"/>
    <w:rsid w:val="00D70425"/>
    <w:rsid w:val="00D70837"/>
    <w:rsid w:val="00D711EE"/>
    <w:rsid w:val="00D714B4"/>
    <w:rsid w:val="00D71C67"/>
    <w:rsid w:val="00D71D5C"/>
    <w:rsid w:val="00D72254"/>
    <w:rsid w:val="00D72298"/>
    <w:rsid w:val="00D723EE"/>
    <w:rsid w:val="00D728C0"/>
    <w:rsid w:val="00D72943"/>
    <w:rsid w:val="00D72C1B"/>
    <w:rsid w:val="00D74195"/>
    <w:rsid w:val="00D74239"/>
    <w:rsid w:val="00D747CA"/>
    <w:rsid w:val="00D747EA"/>
    <w:rsid w:val="00D74ECD"/>
    <w:rsid w:val="00D75296"/>
    <w:rsid w:val="00D75407"/>
    <w:rsid w:val="00D7542D"/>
    <w:rsid w:val="00D75496"/>
    <w:rsid w:val="00D75BD3"/>
    <w:rsid w:val="00D76049"/>
    <w:rsid w:val="00D76C6C"/>
    <w:rsid w:val="00D76D3C"/>
    <w:rsid w:val="00D77484"/>
    <w:rsid w:val="00D774E0"/>
    <w:rsid w:val="00D7791D"/>
    <w:rsid w:val="00D80108"/>
    <w:rsid w:val="00D807C7"/>
    <w:rsid w:val="00D809AD"/>
    <w:rsid w:val="00D8102C"/>
    <w:rsid w:val="00D81917"/>
    <w:rsid w:val="00D819A0"/>
    <w:rsid w:val="00D82018"/>
    <w:rsid w:val="00D8248C"/>
    <w:rsid w:val="00D826B8"/>
    <w:rsid w:val="00D82978"/>
    <w:rsid w:val="00D83102"/>
    <w:rsid w:val="00D8366E"/>
    <w:rsid w:val="00D83805"/>
    <w:rsid w:val="00D838D2"/>
    <w:rsid w:val="00D84956"/>
    <w:rsid w:val="00D85470"/>
    <w:rsid w:val="00D854B2"/>
    <w:rsid w:val="00D85ABF"/>
    <w:rsid w:val="00D85E38"/>
    <w:rsid w:val="00D86B14"/>
    <w:rsid w:val="00D86BFA"/>
    <w:rsid w:val="00D86E49"/>
    <w:rsid w:val="00D90448"/>
    <w:rsid w:val="00D90476"/>
    <w:rsid w:val="00D90B00"/>
    <w:rsid w:val="00D9115A"/>
    <w:rsid w:val="00D911FC"/>
    <w:rsid w:val="00D912B6"/>
    <w:rsid w:val="00D91C3D"/>
    <w:rsid w:val="00D91D68"/>
    <w:rsid w:val="00D91E02"/>
    <w:rsid w:val="00D921E2"/>
    <w:rsid w:val="00D92288"/>
    <w:rsid w:val="00D922E6"/>
    <w:rsid w:val="00D92394"/>
    <w:rsid w:val="00D9257D"/>
    <w:rsid w:val="00D92EB9"/>
    <w:rsid w:val="00D93509"/>
    <w:rsid w:val="00D9378B"/>
    <w:rsid w:val="00D93B8D"/>
    <w:rsid w:val="00D93DDD"/>
    <w:rsid w:val="00D946E1"/>
    <w:rsid w:val="00D94F13"/>
    <w:rsid w:val="00D95318"/>
    <w:rsid w:val="00D96109"/>
    <w:rsid w:val="00D96E30"/>
    <w:rsid w:val="00D96FFF"/>
    <w:rsid w:val="00D974CD"/>
    <w:rsid w:val="00D97516"/>
    <w:rsid w:val="00D97FB5"/>
    <w:rsid w:val="00DA009A"/>
    <w:rsid w:val="00DA029B"/>
    <w:rsid w:val="00DA038D"/>
    <w:rsid w:val="00DA08F7"/>
    <w:rsid w:val="00DA095F"/>
    <w:rsid w:val="00DA15E0"/>
    <w:rsid w:val="00DA1A9E"/>
    <w:rsid w:val="00DA2A22"/>
    <w:rsid w:val="00DA2C07"/>
    <w:rsid w:val="00DA2F1A"/>
    <w:rsid w:val="00DA375D"/>
    <w:rsid w:val="00DA44DF"/>
    <w:rsid w:val="00DA4708"/>
    <w:rsid w:val="00DA4902"/>
    <w:rsid w:val="00DA51EB"/>
    <w:rsid w:val="00DA5976"/>
    <w:rsid w:val="00DA5DCF"/>
    <w:rsid w:val="00DA5E5F"/>
    <w:rsid w:val="00DA68D8"/>
    <w:rsid w:val="00DA6A55"/>
    <w:rsid w:val="00DA6D10"/>
    <w:rsid w:val="00DA6E34"/>
    <w:rsid w:val="00DA7B44"/>
    <w:rsid w:val="00DB07D6"/>
    <w:rsid w:val="00DB0CB5"/>
    <w:rsid w:val="00DB0CD9"/>
    <w:rsid w:val="00DB2708"/>
    <w:rsid w:val="00DB2900"/>
    <w:rsid w:val="00DB2B94"/>
    <w:rsid w:val="00DB3182"/>
    <w:rsid w:val="00DB34C6"/>
    <w:rsid w:val="00DB3D5B"/>
    <w:rsid w:val="00DB3FCA"/>
    <w:rsid w:val="00DB4285"/>
    <w:rsid w:val="00DB4340"/>
    <w:rsid w:val="00DB4CF4"/>
    <w:rsid w:val="00DB4D16"/>
    <w:rsid w:val="00DB5675"/>
    <w:rsid w:val="00DB582A"/>
    <w:rsid w:val="00DB5F86"/>
    <w:rsid w:val="00DB6A57"/>
    <w:rsid w:val="00DB77DB"/>
    <w:rsid w:val="00DB78A7"/>
    <w:rsid w:val="00DC0604"/>
    <w:rsid w:val="00DC09B1"/>
    <w:rsid w:val="00DC0C41"/>
    <w:rsid w:val="00DC1387"/>
    <w:rsid w:val="00DC1A14"/>
    <w:rsid w:val="00DC1AE2"/>
    <w:rsid w:val="00DC1DA8"/>
    <w:rsid w:val="00DC1FCE"/>
    <w:rsid w:val="00DC2D66"/>
    <w:rsid w:val="00DC3163"/>
    <w:rsid w:val="00DC316A"/>
    <w:rsid w:val="00DC3314"/>
    <w:rsid w:val="00DC3B13"/>
    <w:rsid w:val="00DC3C51"/>
    <w:rsid w:val="00DC3FCC"/>
    <w:rsid w:val="00DC4265"/>
    <w:rsid w:val="00DC447E"/>
    <w:rsid w:val="00DC4937"/>
    <w:rsid w:val="00DC543F"/>
    <w:rsid w:val="00DC55DE"/>
    <w:rsid w:val="00DC565C"/>
    <w:rsid w:val="00DC56F3"/>
    <w:rsid w:val="00DC5AEE"/>
    <w:rsid w:val="00DC5E06"/>
    <w:rsid w:val="00DC5FED"/>
    <w:rsid w:val="00DC629B"/>
    <w:rsid w:val="00DC637E"/>
    <w:rsid w:val="00DC6A3B"/>
    <w:rsid w:val="00DC7745"/>
    <w:rsid w:val="00DC7C6E"/>
    <w:rsid w:val="00DC7CA7"/>
    <w:rsid w:val="00DD0054"/>
    <w:rsid w:val="00DD0483"/>
    <w:rsid w:val="00DD06B9"/>
    <w:rsid w:val="00DD07B5"/>
    <w:rsid w:val="00DD0DA7"/>
    <w:rsid w:val="00DD1304"/>
    <w:rsid w:val="00DD1A64"/>
    <w:rsid w:val="00DD1AA8"/>
    <w:rsid w:val="00DD1C7A"/>
    <w:rsid w:val="00DD2330"/>
    <w:rsid w:val="00DD2369"/>
    <w:rsid w:val="00DD2C03"/>
    <w:rsid w:val="00DD2D75"/>
    <w:rsid w:val="00DD303E"/>
    <w:rsid w:val="00DD3210"/>
    <w:rsid w:val="00DD3896"/>
    <w:rsid w:val="00DD3A3F"/>
    <w:rsid w:val="00DD4110"/>
    <w:rsid w:val="00DD4755"/>
    <w:rsid w:val="00DD498C"/>
    <w:rsid w:val="00DD53DD"/>
    <w:rsid w:val="00DD59DC"/>
    <w:rsid w:val="00DD5AAA"/>
    <w:rsid w:val="00DD61DD"/>
    <w:rsid w:val="00DD6BAF"/>
    <w:rsid w:val="00DD7859"/>
    <w:rsid w:val="00DE02C3"/>
    <w:rsid w:val="00DE04A0"/>
    <w:rsid w:val="00DE05AC"/>
    <w:rsid w:val="00DE086C"/>
    <w:rsid w:val="00DE0A0C"/>
    <w:rsid w:val="00DE15C3"/>
    <w:rsid w:val="00DE168A"/>
    <w:rsid w:val="00DE1EDF"/>
    <w:rsid w:val="00DE1FD3"/>
    <w:rsid w:val="00DE24EF"/>
    <w:rsid w:val="00DE2631"/>
    <w:rsid w:val="00DE2F44"/>
    <w:rsid w:val="00DE3258"/>
    <w:rsid w:val="00DE34F9"/>
    <w:rsid w:val="00DE373A"/>
    <w:rsid w:val="00DE3C7F"/>
    <w:rsid w:val="00DE4D40"/>
    <w:rsid w:val="00DE5393"/>
    <w:rsid w:val="00DE539C"/>
    <w:rsid w:val="00DE5822"/>
    <w:rsid w:val="00DE590A"/>
    <w:rsid w:val="00DE590C"/>
    <w:rsid w:val="00DE5C5B"/>
    <w:rsid w:val="00DE65CD"/>
    <w:rsid w:val="00DE6864"/>
    <w:rsid w:val="00DE6AD6"/>
    <w:rsid w:val="00DE7064"/>
    <w:rsid w:val="00DE760D"/>
    <w:rsid w:val="00DE7A84"/>
    <w:rsid w:val="00DE7FA5"/>
    <w:rsid w:val="00DF0561"/>
    <w:rsid w:val="00DF0BB0"/>
    <w:rsid w:val="00DF1883"/>
    <w:rsid w:val="00DF1DFC"/>
    <w:rsid w:val="00DF204A"/>
    <w:rsid w:val="00DF26C6"/>
    <w:rsid w:val="00DF3056"/>
    <w:rsid w:val="00DF3999"/>
    <w:rsid w:val="00DF3EFF"/>
    <w:rsid w:val="00DF4048"/>
    <w:rsid w:val="00DF5773"/>
    <w:rsid w:val="00DF5A49"/>
    <w:rsid w:val="00DF5E7E"/>
    <w:rsid w:val="00DF633E"/>
    <w:rsid w:val="00DF67D2"/>
    <w:rsid w:val="00DF6AAB"/>
    <w:rsid w:val="00DF7279"/>
    <w:rsid w:val="00DF7536"/>
    <w:rsid w:val="00E0059E"/>
    <w:rsid w:val="00E00DC3"/>
    <w:rsid w:val="00E010FD"/>
    <w:rsid w:val="00E01438"/>
    <w:rsid w:val="00E018FC"/>
    <w:rsid w:val="00E01D85"/>
    <w:rsid w:val="00E01ED4"/>
    <w:rsid w:val="00E01F2E"/>
    <w:rsid w:val="00E02375"/>
    <w:rsid w:val="00E025B4"/>
    <w:rsid w:val="00E027F7"/>
    <w:rsid w:val="00E02BD8"/>
    <w:rsid w:val="00E02CE5"/>
    <w:rsid w:val="00E02D48"/>
    <w:rsid w:val="00E03021"/>
    <w:rsid w:val="00E03429"/>
    <w:rsid w:val="00E0370B"/>
    <w:rsid w:val="00E0402B"/>
    <w:rsid w:val="00E04C6C"/>
    <w:rsid w:val="00E05336"/>
    <w:rsid w:val="00E058D3"/>
    <w:rsid w:val="00E05E8A"/>
    <w:rsid w:val="00E05FB3"/>
    <w:rsid w:val="00E0605A"/>
    <w:rsid w:val="00E077DC"/>
    <w:rsid w:val="00E07FC3"/>
    <w:rsid w:val="00E105B4"/>
    <w:rsid w:val="00E10B35"/>
    <w:rsid w:val="00E111C4"/>
    <w:rsid w:val="00E126B3"/>
    <w:rsid w:val="00E12700"/>
    <w:rsid w:val="00E134EB"/>
    <w:rsid w:val="00E13619"/>
    <w:rsid w:val="00E13FF6"/>
    <w:rsid w:val="00E14368"/>
    <w:rsid w:val="00E146F6"/>
    <w:rsid w:val="00E14714"/>
    <w:rsid w:val="00E15201"/>
    <w:rsid w:val="00E1617A"/>
    <w:rsid w:val="00E165DF"/>
    <w:rsid w:val="00E16E4E"/>
    <w:rsid w:val="00E174EC"/>
    <w:rsid w:val="00E17723"/>
    <w:rsid w:val="00E17B1C"/>
    <w:rsid w:val="00E17BE2"/>
    <w:rsid w:val="00E20C30"/>
    <w:rsid w:val="00E2157A"/>
    <w:rsid w:val="00E21596"/>
    <w:rsid w:val="00E21858"/>
    <w:rsid w:val="00E21C74"/>
    <w:rsid w:val="00E225A0"/>
    <w:rsid w:val="00E22C26"/>
    <w:rsid w:val="00E22DC6"/>
    <w:rsid w:val="00E2377F"/>
    <w:rsid w:val="00E23CAF"/>
    <w:rsid w:val="00E23EA9"/>
    <w:rsid w:val="00E243CE"/>
    <w:rsid w:val="00E24B4A"/>
    <w:rsid w:val="00E2561A"/>
    <w:rsid w:val="00E25EC9"/>
    <w:rsid w:val="00E26845"/>
    <w:rsid w:val="00E300AE"/>
    <w:rsid w:val="00E30105"/>
    <w:rsid w:val="00E303B1"/>
    <w:rsid w:val="00E30700"/>
    <w:rsid w:val="00E30A89"/>
    <w:rsid w:val="00E30DCE"/>
    <w:rsid w:val="00E31875"/>
    <w:rsid w:val="00E31AE4"/>
    <w:rsid w:val="00E32219"/>
    <w:rsid w:val="00E3284A"/>
    <w:rsid w:val="00E32886"/>
    <w:rsid w:val="00E33026"/>
    <w:rsid w:val="00E333AA"/>
    <w:rsid w:val="00E33C8F"/>
    <w:rsid w:val="00E33CC0"/>
    <w:rsid w:val="00E33EF9"/>
    <w:rsid w:val="00E3413E"/>
    <w:rsid w:val="00E35265"/>
    <w:rsid w:val="00E35507"/>
    <w:rsid w:val="00E3550C"/>
    <w:rsid w:val="00E36236"/>
    <w:rsid w:val="00E3654C"/>
    <w:rsid w:val="00E37658"/>
    <w:rsid w:val="00E37FEA"/>
    <w:rsid w:val="00E4003F"/>
    <w:rsid w:val="00E40107"/>
    <w:rsid w:val="00E40143"/>
    <w:rsid w:val="00E41098"/>
    <w:rsid w:val="00E41A98"/>
    <w:rsid w:val="00E41B43"/>
    <w:rsid w:val="00E41D62"/>
    <w:rsid w:val="00E42576"/>
    <w:rsid w:val="00E42777"/>
    <w:rsid w:val="00E428B7"/>
    <w:rsid w:val="00E42A65"/>
    <w:rsid w:val="00E42ABC"/>
    <w:rsid w:val="00E42C69"/>
    <w:rsid w:val="00E42F52"/>
    <w:rsid w:val="00E42FFC"/>
    <w:rsid w:val="00E4317B"/>
    <w:rsid w:val="00E43786"/>
    <w:rsid w:val="00E437A1"/>
    <w:rsid w:val="00E43E4F"/>
    <w:rsid w:val="00E4427C"/>
    <w:rsid w:val="00E45412"/>
    <w:rsid w:val="00E456C7"/>
    <w:rsid w:val="00E4593A"/>
    <w:rsid w:val="00E45AA4"/>
    <w:rsid w:val="00E46837"/>
    <w:rsid w:val="00E46ADB"/>
    <w:rsid w:val="00E46D25"/>
    <w:rsid w:val="00E46E30"/>
    <w:rsid w:val="00E4740A"/>
    <w:rsid w:val="00E5087F"/>
    <w:rsid w:val="00E50923"/>
    <w:rsid w:val="00E50F20"/>
    <w:rsid w:val="00E51061"/>
    <w:rsid w:val="00E51C72"/>
    <w:rsid w:val="00E520DD"/>
    <w:rsid w:val="00E525C5"/>
    <w:rsid w:val="00E5276C"/>
    <w:rsid w:val="00E527D3"/>
    <w:rsid w:val="00E52F0C"/>
    <w:rsid w:val="00E5338F"/>
    <w:rsid w:val="00E5354E"/>
    <w:rsid w:val="00E539FA"/>
    <w:rsid w:val="00E53AA1"/>
    <w:rsid w:val="00E5435B"/>
    <w:rsid w:val="00E54BA3"/>
    <w:rsid w:val="00E55460"/>
    <w:rsid w:val="00E55973"/>
    <w:rsid w:val="00E55B4A"/>
    <w:rsid w:val="00E55D14"/>
    <w:rsid w:val="00E56AAA"/>
    <w:rsid w:val="00E57169"/>
    <w:rsid w:val="00E602A5"/>
    <w:rsid w:val="00E608AE"/>
    <w:rsid w:val="00E609CA"/>
    <w:rsid w:val="00E61921"/>
    <w:rsid w:val="00E6196D"/>
    <w:rsid w:val="00E62559"/>
    <w:rsid w:val="00E6263D"/>
    <w:rsid w:val="00E6271E"/>
    <w:rsid w:val="00E63F48"/>
    <w:rsid w:val="00E6413F"/>
    <w:rsid w:val="00E6441D"/>
    <w:rsid w:val="00E64662"/>
    <w:rsid w:val="00E649B4"/>
    <w:rsid w:val="00E6501A"/>
    <w:rsid w:val="00E6560E"/>
    <w:rsid w:val="00E65FFC"/>
    <w:rsid w:val="00E67293"/>
    <w:rsid w:val="00E673CF"/>
    <w:rsid w:val="00E67B7A"/>
    <w:rsid w:val="00E701A4"/>
    <w:rsid w:val="00E70899"/>
    <w:rsid w:val="00E70A00"/>
    <w:rsid w:val="00E718F4"/>
    <w:rsid w:val="00E7198D"/>
    <w:rsid w:val="00E71D0E"/>
    <w:rsid w:val="00E72330"/>
    <w:rsid w:val="00E72B4D"/>
    <w:rsid w:val="00E72DD3"/>
    <w:rsid w:val="00E73239"/>
    <w:rsid w:val="00E7356A"/>
    <w:rsid w:val="00E74AC3"/>
    <w:rsid w:val="00E74AE2"/>
    <w:rsid w:val="00E74E1F"/>
    <w:rsid w:val="00E74F43"/>
    <w:rsid w:val="00E7574A"/>
    <w:rsid w:val="00E75B15"/>
    <w:rsid w:val="00E7654A"/>
    <w:rsid w:val="00E76877"/>
    <w:rsid w:val="00E76B9B"/>
    <w:rsid w:val="00E772E4"/>
    <w:rsid w:val="00E773D7"/>
    <w:rsid w:val="00E7754E"/>
    <w:rsid w:val="00E77589"/>
    <w:rsid w:val="00E77DA5"/>
    <w:rsid w:val="00E802D9"/>
    <w:rsid w:val="00E811FA"/>
    <w:rsid w:val="00E81659"/>
    <w:rsid w:val="00E822F7"/>
    <w:rsid w:val="00E8241E"/>
    <w:rsid w:val="00E83681"/>
    <w:rsid w:val="00E83A39"/>
    <w:rsid w:val="00E83CC5"/>
    <w:rsid w:val="00E840EB"/>
    <w:rsid w:val="00E848B8"/>
    <w:rsid w:val="00E84A0C"/>
    <w:rsid w:val="00E854A0"/>
    <w:rsid w:val="00E8571D"/>
    <w:rsid w:val="00E85DA1"/>
    <w:rsid w:val="00E861FA"/>
    <w:rsid w:val="00E8655F"/>
    <w:rsid w:val="00E86CC5"/>
    <w:rsid w:val="00E8787E"/>
    <w:rsid w:val="00E879CA"/>
    <w:rsid w:val="00E87B01"/>
    <w:rsid w:val="00E87D81"/>
    <w:rsid w:val="00E904BE"/>
    <w:rsid w:val="00E90B31"/>
    <w:rsid w:val="00E90EC5"/>
    <w:rsid w:val="00E9112E"/>
    <w:rsid w:val="00E91262"/>
    <w:rsid w:val="00E9170B"/>
    <w:rsid w:val="00E91D3C"/>
    <w:rsid w:val="00E91D90"/>
    <w:rsid w:val="00E922D2"/>
    <w:rsid w:val="00E92636"/>
    <w:rsid w:val="00E93A64"/>
    <w:rsid w:val="00E93E03"/>
    <w:rsid w:val="00E93FC0"/>
    <w:rsid w:val="00E94116"/>
    <w:rsid w:val="00E94515"/>
    <w:rsid w:val="00E94A25"/>
    <w:rsid w:val="00E94BAB"/>
    <w:rsid w:val="00E95A11"/>
    <w:rsid w:val="00E96FA1"/>
    <w:rsid w:val="00E970AB"/>
    <w:rsid w:val="00E97628"/>
    <w:rsid w:val="00E97682"/>
    <w:rsid w:val="00E9770E"/>
    <w:rsid w:val="00E97C08"/>
    <w:rsid w:val="00EA02EA"/>
    <w:rsid w:val="00EA0621"/>
    <w:rsid w:val="00EA0CE3"/>
    <w:rsid w:val="00EA23FD"/>
    <w:rsid w:val="00EA352A"/>
    <w:rsid w:val="00EA35EA"/>
    <w:rsid w:val="00EA3939"/>
    <w:rsid w:val="00EA4148"/>
    <w:rsid w:val="00EA4D9E"/>
    <w:rsid w:val="00EA513A"/>
    <w:rsid w:val="00EA516A"/>
    <w:rsid w:val="00EA52A2"/>
    <w:rsid w:val="00EA648A"/>
    <w:rsid w:val="00EA680B"/>
    <w:rsid w:val="00EA7915"/>
    <w:rsid w:val="00EB01A7"/>
    <w:rsid w:val="00EB0E98"/>
    <w:rsid w:val="00EB0F31"/>
    <w:rsid w:val="00EB1751"/>
    <w:rsid w:val="00EB176B"/>
    <w:rsid w:val="00EB1C24"/>
    <w:rsid w:val="00EB2B33"/>
    <w:rsid w:val="00EB331B"/>
    <w:rsid w:val="00EB3355"/>
    <w:rsid w:val="00EB3452"/>
    <w:rsid w:val="00EB3614"/>
    <w:rsid w:val="00EB4058"/>
    <w:rsid w:val="00EB49A2"/>
    <w:rsid w:val="00EB4DE1"/>
    <w:rsid w:val="00EB5C6B"/>
    <w:rsid w:val="00EB6037"/>
    <w:rsid w:val="00EB678D"/>
    <w:rsid w:val="00EB6B87"/>
    <w:rsid w:val="00EB7717"/>
    <w:rsid w:val="00EB7844"/>
    <w:rsid w:val="00EB7897"/>
    <w:rsid w:val="00EB79C9"/>
    <w:rsid w:val="00EB7D06"/>
    <w:rsid w:val="00EC1215"/>
    <w:rsid w:val="00EC15C7"/>
    <w:rsid w:val="00EC21B8"/>
    <w:rsid w:val="00EC25CA"/>
    <w:rsid w:val="00EC2BDB"/>
    <w:rsid w:val="00EC2EA8"/>
    <w:rsid w:val="00EC3517"/>
    <w:rsid w:val="00EC3571"/>
    <w:rsid w:val="00EC38FE"/>
    <w:rsid w:val="00EC3D91"/>
    <w:rsid w:val="00EC40F3"/>
    <w:rsid w:val="00EC46B1"/>
    <w:rsid w:val="00EC4B43"/>
    <w:rsid w:val="00EC543A"/>
    <w:rsid w:val="00EC5473"/>
    <w:rsid w:val="00EC57B1"/>
    <w:rsid w:val="00EC5F2E"/>
    <w:rsid w:val="00EC62EC"/>
    <w:rsid w:val="00EC66B1"/>
    <w:rsid w:val="00EC6C99"/>
    <w:rsid w:val="00EC73F6"/>
    <w:rsid w:val="00EC74CB"/>
    <w:rsid w:val="00EC7BED"/>
    <w:rsid w:val="00EC7F66"/>
    <w:rsid w:val="00ED03FE"/>
    <w:rsid w:val="00ED05F0"/>
    <w:rsid w:val="00ED07E4"/>
    <w:rsid w:val="00ED0AA7"/>
    <w:rsid w:val="00ED0B78"/>
    <w:rsid w:val="00ED1077"/>
    <w:rsid w:val="00ED12FC"/>
    <w:rsid w:val="00ED18A4"/>
    <w:rsid w:val="00ED21D1"/>
    <w:rsid w:val="00ED273E"/>
    <w:rsid w:val="00ED2825"/>
    <w:rsid w:val="00ED2830"/>
    <w:rsid w:val="00ED2D61"/>
    <w:rsid w:val="00ED2E14"/>
    <w:rsid w:val="00ED31F9"/>
    <w:rsid w:val="00ED3204"/>
    <w:rsid w:val="00ED3290"/>
    <w:rsid w:val="00ED3592"/>
    <w:rsid w:val="00ED3628"/>
    <w:rsid w:val="00ED36C6"/>
    <w:rsid w:val="00ED3C34"/>
    <w:rsid w:val="00ED4082"/>
    <w:rsid w:val="00ED425F"/>
    <w:rsid w:val="00ED44E1"/>
    <w:rsid w:val="00ED4A63"/>
    <w:rsid w:val="00ED4B4B"/>
    <w:rsid w:val="00ED5E1F"/>
    <w:rsid w:val="00ED6155"/>
    <w:rsid w:val="00ED677D"/>
    <w:rsid w:val="00ED6A94"/>
    <w:rsid w:val="00ED6DB3"/>
    <w:rsid w:val="00EE0E7B"/>
    <w:rsid w:val="00EE120F"/>
    <w:rsid w:val="00EE1372"/>
    <w:rsid w:val="00EE165E"/>
    <w:rsid w:val="00EE174D"/>
    <w:rsid w:val="00EE1C47"/>
    <w:rsid w:val="00EE1C88"/>
    <w:rsid w:val="00EE1D98"/>
    <w:rsid w:val="00EE1E33"/>
    <w:rsid w:val="00EE20E9"/>
    <w:rsid w:val="00EE2202"/>
    <w:rsid w:val="00EE24D5"/>
    <w:rsid w:val="00EE2671"/>
    <w:rsid w:val="00EE2698"/>
    <w:rsid w:val="00EE2894"/>
    <w:rsid w:val="00EE2D1F"/>
    <w:rsid w:val="00EE3062"/>
    <w:rsid w:val="00EE30A7"/>
    <w:rsid w:val="00EE3657"/>
    <w:rsid w:val="00EE376B"/>
    <w:rsid w:val="00EE472A"/>
    <w:rsid w:val="00EE4C61"/>
    <w:rsid w:val="00EE55B5"/>
    <w:rsid w:val="00EE61CD"/>
    <w:rsid w:val="00EE6545"/>
    <w:rsid w:val="00EE6A67"/>
    <w:rsid w:val="00EE6B19"/>
    <w:rsid w:val="00EE739A"/>
    <w:rsid w:val="00EE7A1F"/>
    <w:rsid w:val="00EF00CD"/>
    <w:rsid w:val="00EF1207"/>
    <w:rsid w:val="00EF2047"/>
    <w:rsid w:val="00EF26B9"/>
    <w:rsid w:val="00EF2BB5"/>
    <w:rsid w:val="00EF322A"/>
    <w:rsid w:val="00EF3301"/>
    <w:rsid w:val="00EF36B1"/>
    <w:rsid w:val="00EF372B"/>
    <w:rsid w:val="00EF3A73"/>
    <w:rsid w:val="00EF3C85"/>
    <w:rsid w:val="00EF47EB"/>
    <w:rsid w:val="00EF4A5C"/>
    <w:rsid w:val="00EF5531"/>
    <w:rsid w:val="00EF56FD"/>
    <w:rsid w:val="00EF6031"/>
    <w:rsid w:val="00EF6801"/>
    <w:rsid w:val="00EF6D92"/>
    <w:rsid w:val="00EF7C23"/>
    <w:rsid w:val="00EF7E58"/>
    <w:rsid w:val="00EF7E8F"/>
    <w:rsid w:val="00F00661"/>
    <w:rsid w:val="00F006D4"/>
    <w:rsid w:val="00F0078C"/>
    <w:rsid w:val="00F007A4"/>
    <w:rsid w:val="00F00800"/>
    <w:rsid w:val="00F008E9"/>
    <w:rsid w:val="00F013B7"/>
    <w:rsid w:val="00F01BA4"/>
    <w:rsid w:val="00F01CAB"/>
    <w:rsid w:val="00F01D45"/>
    <w:rsid w:val="00F01E65"/>
    <w:rsid w:val="00F026DE"/>
    <w:rsid w:val="00F0279C"/>
    <w:rsid w:val="00F02C61"/>
    <w:rsid w:val="00F02FBB"/>
    <w:rsid w:val="00F03129"/>
    <w:rsid w:val="00F0394C"/>
    <w:rsid w:val="00F03F86"/>
    <w:rsid w:val="00F045E2"/>
    <w:rsid w:val="00F04639"/>
    <w:rsid w:val="00F04CA6"/>
    <w:rsid w:val="00F04ED1"/>
    <w:rsid w:val="00F05057"/>
    <w:rsid w:val="00F050D2"/>
    <w:rsid w:val="00F05185"/>
    <w:rsid w:val="00F0615C"/>
    <w:rsid w:val="00F06751"/>
    <w:rsid w:val="00F06C01"/>
    <w:rsid w:val="00F07835"/>
    <w:rsid w:val="00F07C9A"/>
    <w:rsid w:val="00F11C3D"/>
    <w:rsid w:val="00F11FF1"/>
    <w:rsid w:val="00F1215B"/>
    <w:rsid w:val="00F1221D"/>
    <w:rsid w:val="00F122F0"/>
    <w:rsid w:val="00F13E2E"/>
    <w:rsid w:val="00F14814"/>
    <w:rsid w:val="00F14867"/>
    <w:rsid w:val="00F14BFF"/>
    <w:rsid w:val="00F1550F"/>
    <w:rsid w:val="00F15A6A"/>
    <w:rsid w:val="00F15E09"/>
    <w:rsid w:val="00F162A0"/>
    <w:rsid w:val="00F164FF"/>
    <w:rsid w:val="00F16519"/>
    <w:rsid w:val="00F17078"/>
    <w:rsid w:val="00F17941"/>
    <w:rsid w:val="00F204CF"/>
    <w:rsid w:val="00F2097C"/>
    <w:rsid w:val="00F20B2E"/>
    <w:rsid w:val="00F20DF6"/>
    <w:rsid w:val="00F2102B"/>
    <w:rsid w:val="00F2191F"/>
    <w:rsid w:val="00F21A60"/>
    <w:rsid w:val="00F222C4"/>
    <w:rsid w:val="00F22B1C"/>
    <w:rsid w:val="00F22CAE"/>
    <w:rsid w:val="00F2390C"/>
    <w:rsid w:val="00F2393A"/>
    <w:rsid w:val="00F23EF4"/>
    <w:rsid w:val="00F2403B"/>
    <w:rsid w:val="00F24188"/>
    <w:rsid w:val="00F24499"/>
    <w:rsid w:val="00F25EC1"/>
    <w:rsid w:val="00F2604E"/>
    <w:rsid w:val="00F260FC"/>
    <w:rsid w:val="00F266B7"/>
    <w:rsid w:val="00F26AF7"/>
    <w:rsid w:val="00F26C84"/>
    <w:rsid w:val="00F26DD4"/>
    <w:rsid w:val="00F26EFE"/>
    <w:rsid w:val="00F27012"/>
    <w:rsid w:val="00F27361"/>
    <w:rsid w:val="00F2741B"/>
    <w:rsid w:val="00F30DB9"/>
    <w:rsid w:val="00F31C28"/>
    <w:rsid w:val="00F31F26"/>
    <w:rsid w:val="00F324B0"/>
    <w:rsid w:val="00F32E5D"/>
    <w:rsid w:val="00F330EA"/>
    <w:rsid w:val="00F335EA"/>
    <w:rsid w:val="00F343E3"/>
    <w:rsid w:val="00F351D2"/>
    <w:rsid w:val="00F35355"/>
    <w:rsid w:val="00F3544B"/>
    <w:rsid w:val="00F35937"/>
    <w:rsid w:val="00F36370"/>
    <w:rsid w:val="00F366AA"/>
    <w:rsid w:val="00F367BA"/>
    <w:rsid w:val="00F36AA1"/>
    <w:rsid w:val="00F36AC2"/>
    <w:rsid w:val="00F373D0"/>
    <w:rsid w:val="00F37C6A"/>
    <w:rsid w:val="00F403C5"/>
    <w:rsid w:val="00F40D9B"/>
    <w:rsid w:val="00F41101"/>
    <w:rsid w:val="00F4146F"/>
    <w:rsid w:val="00F41BCA"/>
    <w:rsid w:val="00F427AB"/>
    <w:rsid w:val="00F42A76"/>
    <w:rsid w:val="00F42F56"/>
    <w:rsid w:val="00F42F8A"/>
    <w:rsid w:val="00F430F6"/>
    <w:rsid w:val="00F43C7C"/>
    <w:rsid w:val="00F4488B"/>
    <w:rsid w:val="00F44A9A"/>
    <w:rsid w:val="00F44AF1"/>
    <w:rsid w:val="00F4500E"/>
    <w:rsid w:val="00F45FC2"/>
    <w:rsid w:val="00F46690"/>
    <w:rsid w:val="00F469E8"/>
    <w:rsid w:val="00F46B93"/>
    <w:rsid w:val="00F477EA"/>
    <w:rsid w:val="00F47BD7"/>
    <w:rsid w:val="00F47E84"/>
    <w:rsid w:val="00F50999"/>
    <w:rsid w:val="00F51146"/>
    <w:rsid w:val="00F518EC"/>
    <w:rsid w:val="00F52033"/>
    <w:rsid w:val="00F52546"/>
    <w:rsid w:val="00F527B8"/>
    <w:rsid w:val="00F52848"/>
    <w:rsid w:val="00F52C95"/>
    <w:rsid w:val="00F52DE5"/>
    <w:rsid w:val="00F54310"/>
    <w:rsid w:val="00F54B92"/>
    <w:rsid w:val="00F54C16"/>
    <w:rsid w:val="00F5546B"/>
    <w:rsid w:val="00F556F8"/>
    <w:rsid w:val="00F55E21"/>
    <w:rsid w:val="00F56097"/>
    <w:rsid w:val="00F5619F"/>
    <w:rsid w:val="00F57EEF"/>
    <w:rsid w:val="00F604AF"/>
    <w:rsid w:val="00F606E2"/>
    <w:rsid w:val="00F60A22"/>
    <w:rsid w:val="00F61563"/>
    <w:rsid w:val="00F61BA1"/>
    <w:rsid w:val="00F62099"/>
    <w:rsid w:val="00F62805"/>
    <w:rsid w:val="00F62C50"/>
    <w:rsid w:val="00F63024"/>
    <w:rsid w:val="00F63CE7"/>
    <w:rsid w:val="00F64632"/>
    <w:rsid w:val="00F647B8"/>
    <w:rsid w:val="00F65030"/>
    <w:rsid w:val="00F654A9"/>
    <w:rsid w:val="00F65AEC"/>
    <w:rsid w:val="00F66458"/>
    <w:rsid w:val="00F66B1D"/>
    <w:rsid w:val="00F674CD"/>
    <w:rsid w:val="00F67757"/>
    <w:rsid w:val="00F677A1"/>
    <w:rsid w:val="00F67884"/>
    <w:rsid w:val="00F70D7D"/>
    <w:rsid w:val="00F71301"/>
    <w:rsid w:val="00F71990"/>
    <w:rsid w:val="00F71B9B"/>
    <w:rsid w:val="00F71EEE"/>
    <w:rsid w:val="00F721BC"/>
    <w:rsid w:val="00F7271F"/>
    <w:rsid w:val="00F72A79"/>
    <w:rsid w:val="00F72B72"/>
    <w:rsid w:val="00F72EC7"/>
    <w:rsid w:val="00F73189"/>
    <w:rsid w:val="00F73434"/>
    <w:rsid w:val="00F73CFA"/>
    <w:rsid w:val="00F73CFD"/>
    <w:rsid w:val="00F742C3"/>
    <w:rsid w:val="00F7477D"/>
    <w:rsid w:val="00F75A46"/>
    <w:rsid w:val="00F762C9"/>
    <w:rsid w:val="00F765BF"/>
    <w:rsid w:val="00F7662E"/>
    <w:rsid w:val="00F7686D"/>
    <w:rsid w:val="00F7718D"/>
    <w:rsid w:val="00F77350"/>
    <w:rsid w:val="00F776F5"/>
    <w:rsid w:val="00F777FB"/>
    <w:rsid w:val="00F81190"/>
    <w:rsid w:val="00F81460"/>
    <w:rsid w:val="00F815E1"/>
    <w:rsid w:val="00F81FAD"/>
    <w:rsid w:val="00F82D29"/>
    <w:rsid w:val="00F82D59"/>
    <w:rsid w:val="00F8326B"/>
    <w:rsid w:val="00F837C9"/>
    <w:rsid w:val="00F8380A"/>
    <w:rsid w:val="00F83A2E"/>
    <w:rsid w:val="00F83BBE"/>
    <w:rsid w:val="00F83C0E"/>
    <w:rsid w:val="00F84107"/>
    <w:rsid w:val="00F8472C"/>
    <w:rsid w:val="00F84CA3"/>
    <w:rsid w:val="00F85581"/>
    <w:rsid w:val="00F859D4"/>
    <w:rsid w:val="00F86526"/>
    <w:rsid w:val="00F865D3"/>
    <w:rsid w:val="00F87234"/>
    <w:rsid w:val="00F87CF3"/>
    <w:rsid w:val="00F87EBA"/>
    <w:rsid w:val="00F90C36"/>
    <w:rsid w:val="00F91103"/>
    <w:rsid w:val="00F91458"/>
    <w:rsid w:val="00F91469"/>
    <w:rsid w:val="00F914A9"/>
    <w:rsid w:val="00F91C5C"/>
    <w:rsid w:val="00F9279D"/>
    <w:rsid w:val="00F92DD7"/>
    <w:rsid w:val="00F941E5"/>
    <w:rsid w:val="00F94818"/>
    <w:rsid w:val="00F95609"/>
    <w:rsid w:val="00F95881"/>
    <w:rsid w:val="00F95884"/>
    <w:rsid w:val="00F95A60"/>
    <w:rsid w:val="00F961B8"/>
    <w:rsid w:val="00F9648E"/>
    <w:rsid w:val="00F96912"/>
    <w:rsid w:val="00F96F40"/>
    <w:rsid w:val="00F97948"/>
    <w:rsid w:val="00F97C9B"/>
    <w:rsid w:val="00F97CC0"/>
    <w:rsid w:val="00FA0282"/>
    <w:rsid w:val="00FA0978"/>
    <w:rsid w:val="00FA09D0"/>
    <w:rsid w:val="00FA0F17"/>
    <w:rsid w:val="00FA1B61"/>
    <w:rsid w:val="00FA1EB0"/>
    <w:rsid w:val="00FA2146"/>
    <w:rsid w:val="00FA22FC"/>
    <w:rsid w:val="00FA238D"/>
    <w:rsid w:val="00FA2390"/>
    <w:rsid w:val="00FA2806"/>
    <w:rsid w:val="00FA29A5"/>
    <w:rsid w:val="00FA2A04"/>
    <w:rsid w:val="00FA3EA1"/>
    <w:rsid w:val="00FA421C"/>
    <w:rsid w:val="00FA442B"/>
    <w:rsid w:val="00FA47A2"/>
    <w:rsid w:val="00FA4E0A"/>
    <w:rsid w:val="00FA53A5"/>
    <w:rsid w:val="00FA56F7"/>
    <w:rsid w:val="00FA5FD9"/>
    <w:rsid w:val="00FA5FDC"/>
    <w:rsid w:val="00FA6016"/>
    <w:rsid w:val="00FA69FA"/>
    <w:rsid w:val="00FA74C1"/>
    <w:rsid w:val="00FA74DB"/>
    <w:rsid w:val="00FA7F45"/>
    <w:rsid w:val="00FB00B7"/>
    <w:rsid w:val="00FB0365"/>
    <w:rsid w:val="00FB1636"/>
    <w:rsid w:val="00FB1D80"/>
    <w:rsid w:val="00FB2632"/>
    <w:rsid w:val="00FB31D5"/>
    <w:rsid w:val="00FB33DF"/>
    <w:rsid w:val="00FB3573"/>
    <w:rsid w:val="00FB3615"/>
    <w:rsid w:val="00FB3832"/>
    <w:rsid w:val="00FB39B5"/>
    <w:rsid w:val="00FB3D26"/>
    <w:rsid w:val="00FB4638"/>
    <w:rsid w:val="00FB463F"/>
    <w:rsid w:val="00FB495E"/>
    <w:rsid w:val="00FB4F67"/>
    <w:rsid w:val="00FB561F"/>
    <w:rsid w:val="00FB5A24"/>
    <w:rsid w:val="00FB5D90"/>
    <w:rsid w:val="00FB6347"/>
    <w:rsid w:val="00FB6391"/>
    <w:rsid w:val="00FB760A"/>
    <w:rsid w:val="00FB7671"/>
    <w:rsid w:val="00FB7675"/>
    <w:rsid w:val="00FC090A"/>
    <w:rsid w:val="00FC1E1E"/>
    <w:rsid w:val="00FC2253"/>
    <w:rsid w:val="00FC2631"/>
    <w:rsid w:val="00FC2CC7"/>
    <w:rsid w:val="00FC36E9"/>
    <w:rsid w:val="00FC3807"/>
    <w:rsid w:val="00FC3BCE"/>
    <w:rsid w:val="00FC3C1A"/>
    <w:rsid w:val="00FC3C62"/>
    <w:rsid w:val="00FC3CB5"/>
    <w:rsid w:val="00FC4684"/>
    <w:rsid w:val="00FC48DA"/>
    <w:rsid w:val="00FC4952"/>
    <w:rsid w:val="00FC49DA"/>
    <w:rsid w:val="00FC4A07"/>
    <w:rsid w:val="00FC5646"/>
    <w:rsid w:val="00FC59D9"/>
    <w:rsid w:val="00FC5DD1"/>
    <w:rsid w:val="00FC6726"/>
    <w:rsid w:val="00FC67FE"/>
    <w:rsid w:val="00FC681F"/>
    <w:rsid w:val="00FC700F"/>
    <w:rsid w:val="00FC769D"/>
    <w:rsid w:val="00FC773C"/>
    <w:rsid w:val="00FC7839"/>
    <w:rsid w:val="00FC7F2D"/>
    <w:rsid w:val="00FD03FC"/>
    <w:rsid w:val="00FD13AE"/>
    <w:rsid w:val="00FD14AB"/>
    <w:rsid w:val="00FD14EA"/>
    <w:rsid w:val="00FD190B"/>
    <w:rsid w:val="00FD1BC3"/>
    <w:rsid w:val="00FD1BE7"/>
    <w:rsid w:val="00FD289C"/>
    <w:rsid w:val="00FD2936"/>
    <w:rsid w:val="00FD2A06"/>
    <w:rsid w:val="00FD2E71"/>
    <w:rsid w:val="00FD2FBE"/>
    <w:rsid w:val="00FD35E7"/>
    <w:rsid w:val="00FD376B"/>
    <w:rsid w:val="00FD37B3"/>
    <w:rsid w:val="00FD4415"/>
    <w:rsid w:val="00FD45CD"/>
    <w:rsid w:val="00FD4FD3"/>
    <w:rsid w:val="00FD59D7"/>
    <w:rsid w:val="00FD5B8B"/>
    <w:rsid w:val="00FD5CB9"/>
    <w:rsid w:val="00FD6723"/>
    <w:rsid w:val="00FD6B77"/>
    <w:rsid w:val="00FD6C55"/>
    <w:rsid w:val="00FD73FA"/>
    <w:rsid w:val="00FD744B"/>
    <w:rsid w:val="00FD7B16"/>
    <w:rsid w:val="00FE042F"/>
    <w:rsid w:val="00FE074B"/>
    <w:rsid w:val="00FE0808"/>
    <w:rsid w:val="00FE099A"/>
    <w:rsid w:val="00FE0C08"/>
    <w:rsid w:val="00FE1EA9"/>
    <w:rsid w:val="00FE257B"/>
    <w:rsid w:val="00FE26C5"/>
    <w:rsid w:val="00FE2E97"/>
    <w:rsid w:val="00FE366C"/>
    <w:rsid w:val="00FE4593"/>
    <w:rsid w:val="00FE4A53"/>
    <w:rsid w:val="00FE58B4"/>
    <w:rsid w:val="00FE5C0D"/>
    <w:rsid w:val="00FE5C12"/>
    <w:rsid w:val="00FE5CBF"/>
    <w:rsid w:val="00FE6A85"/>
    <w:rsid w:val="00FE7621"/>
    <w:rsid w:val="00FE794D"/>
    <w:rsid w:val="00FF07C7"/>
    <w:rsid w:val="00FF0AE0"/>
    <w:rsid w:val="00FF122A"/>
    <w:rsid w:val="00FF19B9"/>
    <w:rsid w:val="00FF1F18"/>
    <w:rsid w:val="00FF2431"/>
    <w:rsid w:val="00FF276D"/>
    <w:rsid w:val="00FF2975"/>
    <w:rsid w:val="00FF3899"/>
    <w:rsid w:val="00FF4703"/>
    <w:rsid w:val="00FF4F6B"/>
    <w:rsid w:val="00FF51C2"/>
    <w:rsid w:val="00FF5DBC"/>
    <w:rsid w:val="00FF666E"/>
    <w:rsid w:val="00FF73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97F60"/>
  <w15:docId w15:val="{B4A33973-CA8D-4A8C-8C39-30C26670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75"/>
    <w:pPr>
      <w:spacing w:before="120" w:line="288" w:lineRule="auto"/>
      <w:ind w:firstLine="576"/>
      <w:jc w:val="both"/>
    </w:pPr>
    <w:rPr>
      <w:rFonts w:ascii="Times New Roman" w:hAnsi="Times New Roman"/>
      <w:sz w:val="26"/>
      <w:szCs w:val="22"/>
      <w:lang w:val="vi-VN"/>
    </w:rPr>
  </w:style>
  <w:style w:type="paragraph" w:styleId="Heading1">
    <w:name w:val="heading 1"/>
    <w:basedOn w:val="Normal"/>
    <w:next w:val="Normal"/>
    <w:link w:val="Heading1Char"/>
    <w:uiPriority w:val="9"/>
    <w:qFormat/>
    <w:rsid w:val="004D5B90"/>
    <w:pPr>
      <w:keepNext/>
      <w:keepLines/>
      <w:spacing w:before="180" w:line="336" w:lineRule="auto"/>
      <w:ind w:firstLine="0"/>
      <w:outlineLvl w:val="0"/>
    </w:pPr>
    <w:rPr>
      <w:rFonts w:eastAsia="Times New Roman"/>
      <w:b/>
      <w:bCs/>
      <w:noProof/>
      <w:sz w:val="28"/>
      <w:szCs w:val="28"/>
      <w:lang w:eastAsia="x-none"/>
    </w:rPr>
  </w:style>
  <w:style w:type="paragraph" w:styleId="Heading2">
    <w:name w:val="heading 2"/>
    <w:basedOn w:val="Normal"/>
    <w:next w:val="Normal"/>
    <w:link w:val="Heading2Char"/>
    <w:uiPriority w:val="9"/>
    <w:unhideWhenUsed/>
    <w:qFormat/>
    <w:rsid w:val="00FD7B16"/>
    <w:pPr>
      <w:keepNext/>
      <w:keepLines/>
      <w:spacing w:before="240" w:line="276" w:lineRule="auto"/>
      <w:ind w:firstLine="0"/>
      <w:outlineLvl w:val="1"/>
    </w:pPr>
    <w:rPr>
      <w:rFonts w:eastAsia="Times New Roman"/>
      <w:b/>
      <w:bCs/>
      <w:noProof/>
      <w:color w:val="171CF5"/>
      <w:szCs w:val="26"/>
      <w:lang w:eastAsia="x-none"/>
    </w:rPr>
  </w:style>
  <w:style w:type="paragraph" w:styleId="Heading3">
    <w:name w:val="heading 3"/>
    <w:basedOn w:val="Normal"/>
    <w:next w:val="Normal"/>
    <w:link w:val="Heading3Char"/>
    <w:uiPriority w:val="9"/>
    <w:unhideWhenUsed/>
    <w:qFormat/>
    <w:rsid w:val="001266B2"/>
    <w:pPr>
      <w:keepNext/>
      <w:keepLines/>
      <w:spacing w:before="180" w:line="276" w:lineRule="auto"/>
      <w:ind w:firstLine="288"/>
      <w:outlineLvl w:val="2"/>
    </w:pPr>
    <w:rPr>
      <w:rFonts w:eastAsia="Times New Roman"/>
      <w:b/>
      <w:bCs/>
      <w:i/>
      <w:noProof/>
      <w:color w:val="0070C0"/>
      <w:szCs w:val="20"/>
      <w:lang w:eastAsia="x-none"/>
    </w:rPr>
  </w:style>
  <w:style w:type="paragraph" w:styleId="Heading4">
    <w:name w:val="heading 4"/>
    <w:basedOn w:val="Normal"/>
    <w:next w:val="Normal"/>
    <w:link w:val="Heading4Char"/>
    <w:uiPriority w:val="9"/>
    <w:unhideWhenUsed/>
    <w:qFormat/>
    <w:rsid w:val="00282B37"/>
    <w:pPr>
      <w:keepNext/>
      <w:keepLines/>
      <w:ind w:firstLine="0"/>
      <w:outlineLvl w:val="3"/>
    </w:pPr>
    <w:rPr>
      <w:rFonts w:eastAsia="Times New Roman"/>
      <w:b/>
      <w:bCs/>
      <w:iCs/>
      <w:noProof/>
      <w:color w:val="00B05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915"/>
    <w:pPr>
      <w:jc w:val="both"/>
    </w:pPr>
    <w:rPr>
      <w:rFonts w:ascii="Times New Roman" w:hAnsi="Times New Roman"/>
      <w:sz w:val="26"/>
      <w:szCs w:val="22"/>
    </w:rPr>
  </w:style>
  <w:style w:type="character" w:customStyle="1" w:styleId="Heading3Char">
    <w:name w:val="Heading 3 Char"/>
    <w:link w:val="Heading3"/>
    <w:uiPriority w:val="9"/>
    <w:rsid w:val="001266B2"/>
    <w:rPr>
      <w:rFonts w:ascii="Times New Roman" w:eastAsia="Times New Roman" w:hAnsi="Times New Roman"/>
      <w:b/>
      <w:bCs/>
      <w:i/>
      <w:noProof/>
      <w:color w:val="0070C0"/>
      <w:sz w:val="26"/>
      <w:lang w:val="vi-VN"/>
    </w:rPr>
  </w:style>
  <w:style w:type="character" w:customStyle="1" w:styleId="Heading1Char">
    <w:name w:val="Heading 1 Char"/>
    <w:link w:val="Heading1"/>
    <w:uiPriority w:val="9"/>
    <w:rsid w:val="004D5B90"/>
    <w:rPr>
      <w:rFonts w:ascii="Times New Roman" w:eastAsia="Times New Roman" w:hAnsi="Times New Roman"/>
      <w:b/>
      <w:bCs/>
      <w:noProof/>
      <w:sz w:val="28"/>
      <w:szCs w:val="28"/>
      <w:lang w:val="vi-VN"/>
    </w:rPr>
  </w:style>
  <w:style w:type="character" w:customStyle="1" w:styleId="Heading4Char">
    <w:name w:val="Heading 4 Char"/>
    <w:link w:val="Heading4"/>
    <w:uiPriority w:val="9"/>
    <w:rsid w:val="00282B37"/>
    <w:rPr>
      <w:rFonts w:ascii="Times New Roman" w:eastAsia="Times New Roman" w:hAnsi="Times New Roman"/>
      <w:b/>
      <w:bCs/>
      <w:iCs/>
      <w:noProof/>
      <w:color w:val="00B050"/>
      <w:sz w:val="26"/>
      <w:lang w:val="vi-VN"/>
    </w:rPr>
  </w:style>
  <w:style w:type="character" w:customStyle="1" w:styleId="Heading2Char">
    <w:name w:val="Heading 2 Char"/>
    <w:link w:val="Heading2"/>
    <w:uiPriority w:val="9"/>
    <w:rsid w:val="00FD7B16"/>
    <w:rPr>
      <w:rFonts w:ascii="Times New Roman" w:eastAsia="Times New Roman" w:hAnsi="Times New Roman"/>
      <w:b/>
      <w:bCs/>
      <w:noProof/>
      <w:color w:val="171CF5"/>
      <w:sz w:val="26"/>
      <w:szCs w:val="26"/>
      <w:lang w:val="vi-VN"/>
    </w:rPr>
  </w:style>
  <w:style w:type="paragraph" w:styleId="Caption">
    <w:name w:val="caption"/>
    <w:basedOn w:val="Normal"/>
    <w:next w:val="Normal"/>
    <w:uiPriority w:val="35"/>
    <w:unhideWhenUsed/>
    <w:qFormat/>
    <w:rsid w:val="00BB4915"/>
    <w:pPr>
      <w:spacing w:line="240" w:lineRule="auto"/>
      <w:ind w:firstLine="0"/>
      <w:jc w:val="center"/>
    </w:pPr>
    <w:rPr>
      <w:b/>
      <w:bCs/>
      <w:color w:val="4F81BD"/>
      <w:szCs w:val="18"/>
    </w:rPr>
  </w:style>
  <w:style w:type="paragraph" w:styleId="ListParagraph">
    <w:name w:val="List Paragraph"/>
    <w:basedOn w:val="Normal"/>
    <w:uiPriority w:val="34"/>
    <w:qFormat/>
    <w:rsid w:val="00E43786"/>
    <w:pPr>
      <w:spacing w:line="312" w:lineRule="auto"/>
      <w:ind w:left="562" w:firstLine="0"/>
    </w:pPr>
  </w:style>
  <w:style w:type="character" w:styleId="CommentReference">
    <w:name w:val="annotation reference"/>
    <w:uiPriority w:val="99"/>
    <w:semiHidden/>
    <w:unhideWhenUsed/>
    <w:rsid w:val="00EB1751"/>
    <w:rPr>
      <w:sz w:val="16"/>
      <w:szCs w:val="16"/>
    </w:rPr>
  </w:style>
  <w:style w:type="paragraph" w:styleId="CommentText">
    <w:name w:val="annotation text"/>
    <w:basedOn w:val="Normal"/>
    <w:link w:val="CommentTextChar"/>
    <w:uiPriority w:val="99"/>
    <w:semiHidden/>
    <w:unhideWhenUsed/>
    <w:rsid w:val="00EB1751"/>
    <w:pPr>
      <w:spacing w:line="240" w:lineRule="auto"/>
    </w:pPr>
    <w:rPr>
      <w:sz w:val="20"/>
      <w:szCs w:val="20"/>
      <w:lang w:val="x-none" w:eastAsia="x-none"/>
    </w:rPr>
  </w:style>
  <w:style w:type="character" w:customStyle="1" w:styleId="CommentTextChar">
    <w:name w:val="Comment Text Char"/>
    <w:link w:val="CommentText"/>
    <w:uiPriority w:val="99"/>
    <w:semiHidden/>
    <w:rsid w:val="00EB175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B1751"/>
    <w:rPr>
      <w:b/>
      <w:bCs/>
    </w:rPr>
  </w:style>
  <w:style w:type="character" w:customStyle="1" w:styleId="CommentSubjectChar">
    <w:name w:val="Comment Subject Char"/>
    <w:link w:val="CommentSubject"/>
    <w:uiPriority w:val="99"/>
    <w:semiHidden/>
    <w:rsid w:val="00EB1751"/>
    <w:rPr>
      <w:rFonts w:ascii="Times New Roman" w:hAnsi="Times New Roman"/>
      <w:b/>
      <w:bCs/>
      <w:sz w:val="20"/>
      <w:szCs w:val="20"/>
    </w:rPr>
  </w:style>
  <w:style w:type="paragraph" w:styleId="BalloonText">
    <w:name w:val="Balloon Text"/>
    <w:basedOn w:val="Normal"/>
    <w:link w:val="BalloonTextChar"/>
    <w:uiPriority w:val="99"/>
    <w:semiHidden/>
    <w:unhideWhenUsed/>
    <w:rsid w:val="00EB1751"/>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B1751"/>
    <w:rPr>
      <w:rFonts w:ascii="Tahoma" w:hAnsi="Tahoma" w:cs="Tahoma"/>
      <w:sz w:val="16"/>
      <w:szCs w:val="16"/>
    </w:rPr>
  </w:style>
  <w:style w:type="table" w:styleId="TableGrid">
    <w:name w:val="Table Grid"/>
    <w:basedOn w:val="TableNormal"/>
    <w:uiPriority w:val="59"/>
    <w:rsid w:val="00F7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0EA"/>
    <w:pPr>
      <w:tabs>
        <w:tab w:val="center" w:pos="4680"/>
        <w:tab w:val="right" w:pos="9360"/>
      </w:tabs>
      <w:spacing w:before="0" w:line="240" w:lineRule="auto"/>
    </w:pPr>
    <w:rPr>
      <w:szCs w:val="20"/>
      <w:lang w:val="x-none" w:eastAsia="x-none"/>
    </w:rPr>
  </w:style>
  <w:style w:type="character" w:customStyle="1" w:styleId="HeaderChar">
    <w:name w:val="Header Char"/>
    <w:link w:val="Header"/>
    <w:uiPriority w:val="99"/>
    <w:rsid w:val="00F330EA"/>
    <w:rPr>
      <w:rFonts w:ascii="Times New Roman" w:hAnsi="Times New Roman"/>
      <w:sz w:val="26"/>
    </w:rPr>
  </w:style>
  <w:style w:type="paragraph" w:styleId="Footer">
    <w:name w:val="footer"/>
    <w:basedOn w:val="Normal"/>
    <w:link w:val="FooterChar"/>
    <w:uiPriority w:val="99"/>
    <w:unhideWhenUsed/>
    <w:rsid w:val="00F330EA"/>
    <w:pPr>
      <w:tabs>
        <w:tab w:val="center" w:pos="4680"/>
        <w:tab w:val="right" w:pos="9360"/>
      </w:tabs>
      <w:spacing w:before="0" w:line="240" w:lineRule="auto"/>
    </w:pPr>
    <w:rPr>
      <w:szCs w:val="20"/>
      <w:lang w:val="x-none" w:eastAsia="x-none"/>
    </w:rPr>
  </w:style>
  <w:style w:type="character" w:customStyle="1" w:styleId="FooterChar">
    <w:name w:val="Footer Char"/>
    <w:link w:val="Footer"/>
    <w:uiPriority w:val="99"/>
    <w:rsid w:val="00F330EA"/>
    <w:rPr>
      <w:rFonts w:ascii="Times New Roman" w:hAnsi="Times New Roman"/>
      <w:sz w:val="26"/>
    </w:rPr>
  </w:style>
  <w:style w:type="character" w:customStyle="1" w:styleId="hps">
    <w:name w:val="hps"/>
    <w:rsid w:val="007C489C"/>
  </w:style>
  <w:style w:type="paragraph" w:styleId="TOC1">
    <w:name w:val="toc 1"/>
    <w:basedOn w:val="Normal"/>
    <w:next w:val="Normal"/>
    <w:autoRedefine/>
    <w:uiPriority w:val="39"/>
    <w:unhideWhenUsed/>
    <w:qFormat/>
    <w:rsid w:val="00C70E94"/>
    <w:pPr>
      <w:tabs>
        <w:tab w:val="right" w:leader="dot" w:pos="9440"/>
      </w:tabs>
      <w:spacing w:line="276" w:lineRule="auto"/>
      <w:ind w:firstLine="0"/>
    </w:pPr>
    <w:rPr>
      <w:b/>
      <w:noProof/>
      <w:szCs w:val="26"/>
    </w:rPr>
  </w:style>
  <w:style w:type="paragraph" w:styleId="TOC2">
    <w:name w:val="toc 2"/>
    <w:basedOn w:val="Normal"/>
    <w:next w:val="Normal"/>
    <w:autoRedefine/>
    <w:uiPriority w:val="39"/>
    <w:unhideWhenUsed/>
    <w:qFormat/>
    <w:rsid w:val="00AE37F8"/>
    <w:pPr>
      <w:tabs>
        <w:tab w:val="right" w:leader="dot" w:pos="9350"/>
      </w:tabs>
      <w:spacing w:line="276" w:lineRule="auto"/>
      <w:ind w:firstLine="284"/>
    </w:pPr>
    <w:rPr>
      <w:b/>
      <w:i/>
      <w:noProof/>
      <w:szCs w:val="26"/>
      <w:lang w:val="pt-BR"/>
    </w:rPr>
  </w:style>
  <w:style w:type="paragraph" w:styleId="TOC3">
    <w:name w:val="toc 3"/>
    <w:basedOn w:val="Normal"/>
    <w:next w:val="Normal"/>
    <w:autoRedefine/>
    <w:uiPriority w:val="39"/>
    <w:unhideWhenUsed/>
    <w:qFormat/>
    <w:rsid w:val="00840DDE"/>
    <w:pPr>
      <w:tabs>
        <w:tab w:val="right" w:leader="dot" w:pos="9440"/>
      </w:tabs>
      <w:spacing w:line="276" w:lineRule="auto"/>
      <w:ind w:left="142" w:firstLine="308"/>
    </w:pPr>
    <w:rPr>
      <w:noProof/>
      <w:szCs w:val="26"/>
    </w:rPr>
  </w:style>
  <w:style w:type="character" w:styleId="Hyperlink">
    <w:name w:val="Hyperlink"/>
    <w:uiPriority w:val="99"/>
    <w:unhideWhenUsed/>
    <w:rsid w:val="00CE6C90"/>
    <w:rPr>
      <w:color w:val="0000FF"/>
      <w:u w:val="single"/>
    </w:rPr>
  </w:style>
  <w:style w:type="paragraph" w:styleId="TableofFigures">
    <w:name w:val="table of figures"/>
    <w:basedOn w:val="Normal"/>
    <w:next w:val="Normal"/>
    <w:uiPriority w:val="99"/>
    <w:unhideWhenUsed/>
    <w:rsid w:val="000F188A"/>
    <w:pPr>
      <w:spacing w:before="0"/>
      <w:ind w:firstLine="0"/>
      <w:jc w:val="left"/>
    </w:pPr>
    <w:rPr>
      <w:szCs w:val="20"/>
    </w:rPr>
  </w:style>
  <w:style w:type="paragraph" w:styleId="FootnoteText">
    <w:name w:val="footnote text"/>
    <w:basedOn w:val="Normal"/>
    <w:link w:val="FootnoteTextChar"/>
    <w:uiPriority w:val="99"/>
    <w:unhideWhenUsed/>
    <w:rsid w:val="00415C2A"/>
    <w:pPr>
      <w:spacing w:before="0" w:line="240" w:lineRule="auto"/>
    </w:pPr>
    <w:rPr>
      <w:sz w:val="20"/>
      <w:szCs w:val="20"/>
      <w:lang w:val="x-none" w:eastAsia="x-none"/>
    </w:rPr>
  </w:style>
  <w:style w:type="character" w:customStyle="1" w:styleId="FootnoteTextChar">
    <w:name w:val="Footnote Text Char"/>
    <w:link w:val="FootnoteText"/>
    <w:uiPriority w:val="99"/>
    <w:rsid w:val="00415C2A"/>
    <w:rPr>
      <w:rFonts w:ascii="Times New Roman" w:hAnsi="Times New Roman"/>
      <w:sz w:val="20"/>
      <w:szCs w:val="20"/>
    </w:rPr>
  </w:style>
  <w:style w:type="character" w:styleId="FootnoteReference">
    <w:name w:val="footnote reference"/>
    <w:uiPriority w:val="99"/>
    <w:unhideWhenUsed/>
    <w:rsid w:val="00415C2A"/>
    <w:rPr>
      <w:vertAlign w:val="superscript"/>
    </w:rPr>
  </w:style>
  <w:style w:type="paragraph" w:styleId="TOC4">
    <w:name w:val="toc 4"/>
    <w:basedOn w:val="Normal"/>
    <w:next w:val="Normal"/>
    <w:autoRedefine/>
    <w:uiPriority w:val="39"/>
    <w:unhideWhenUsed/>
    <w:rsid w:val="00840DDE"/>
    <w:pPr>
      <w:tabs>
        <w:tab w:val="right" w:leader="dot" w:pos="9440"/>
      </w:tabs>
      <w:spacing w:line="276" w:lineRule="auto"/>
      <w:ind w:left="426" w:firstLine="24"/>
    </w:pPr>
    <w:rPr>
      <w:i/>
      <w:noProof/>
    </w:rPr>
  </w:style>
  <w:style w:type="paragraph" w:styleId="Title">
    <w:name w:val="Title"/>
    <w:basedOn w:val="Normal"/>
    <w:next w:val="Normal"/>
    <w:link w:val="TitleChar"/>
    <w:qFormat/>
    <w:rsid w:val="00BF4EB9"/>
    <w:pPr>
      <w:spacing w:before="0" w:line="240" w:lineRule="auto"/>
      <w:ind w:firstLine="720"/>
      <w:contextualSpacing/>
      <w:jc w:val="center"/>
    </w:pPr>
    <w:rPr>
      <w:rFonts w:ascii="Calibri Light" w:eastAsia="Times New Roman" w:hAnsi="Calibri Light"/>
      <w:b/>
      <w:color w:val="0070C0"/>
      <w:spacing w:val="-10"/>
      <w:kern w:val="28"/>
      <w:sz w:val="32"/>
      <w:szCs w:val="56"/>
      <w:lang w:val="x-none" w:eastAsia="x-none"/>
    </w:rPr>
  </w:style>
  <w:style w:type="character" w:customStyle="1" w:styleId="TitleChar">
    <w:name w:val="Title Char"/>
    <w:link w:val="Title"/>
    <w:rsid w:val="00BF4EB9"/>
    <w:rPr>
      <w:rFonts w:ascii="Calibri Light" w:eastAsia="Times New Roman" w:hAnsi="Calibri Light" w:cs="Times New Roman"/>
      <w:b/>
      <w:color w:val="0070C0"/>
      <w:spacing w:val="-10"/>
      <w:kern w:val="28"/>
      <w:sz w:val="32"/>
      <w:szCs w:val="56"/>
    </w:rPr>
  </w:style>
  <w:style w:type="paragraph" w:styleId="Subtitle">
    <w:name w:val="Subtitle"/>
    <w:basedOn w:val="Normal"/>
    <w:next w:val="Normal"/>
    <w:link w:val="SubtitleChar"/>
    <w:uiPriority w:val="11"/>
    <w:qFormat/>
    <w:rsid w:val="00BF4EB9"/>
    <w:pPr>
      <w:numPr>
        <w:ilvl w:val="1"/>
      </w:numPr>
      <w:spacing w:after="160"/>
      <w:ind w:firstLine="720"/>
    </w:pPr>
    <w:rPr>
      <w:rFonts w:eastAsia="Times New Roman"/>
      <w:color w:val="5A5A5A"/>
      <w:spacing w:val="15"/>
      <w:sz w:val="20"/>
      <w:szCs w:val="20"/>
      <w:lang w:val="x-none" w:eastAsia="x-none"/>
    </w:rPr>
  </w:style>
  <w:style w:type="character" w:customStyle="1" w:styleId="SubtitleChar">
    <w:name w:val="Subtitle Char"/>
    <w:link w:val="Subtitle"/>
    <w:uiPriority w:val="11"/>
    <w:rsid w:val="00BF4EB9"/>
    <w:rPr>
      <w:rFonts w:ascii="Times New Roman" w:eastAsia="Times New Roman" w:hAnsi="Times New Roman" w:cs="Times New Roman"/>
      <w:color w:val="5A5A5A"/>
      <w:spacing w:val="15"/>
    </w:rPr>
  </w:style>
  <w:style w:type="paragraph" w:customStyle="1" w:styleId="Number">
    <w:name w:val="Number"/>
    <w:basedOn w:val="NoSpacing"/>
    <w:link w:val="NumberChar"/>
    <w:qFormat/>
    <w:rsid w:val="0004020D"/>
    <w:pPr>
      <w:jc w:val="center"/>
    </w:pPr>
    <w:rPr>
      <w:lang w:val="x-none" w:eastAsia="x-none"/>
    </w:rPr>
  </w:style>
  <w:style w:type="character" w:customStyle="1" w:styleId="NumberChar">
    <w:name w:val="Number Char"/>
    <w:link w:val="Number"/>
    <w:rsid w:val="0004020D"/>
    <w:rPr>
      <w:rFonts w:ascii="Times New Roman" w:hAnsi="Times New Roman"/>
      <w:sz w:val="26"/>
      <w:szCs w:val="22"/>
      <w:lang w:val="x-none" w:eastAsia="x-none"/>
    </w:rPr>
  </w:style>
  <w:style w:type="paragraph" w:customStyle="1" w:styleId="table">
    <w:name w:val="table"/>
    <w:basedOn w:val="Normal"/>
    <w:autoRedefine/>
    <w:qFormat/>
    <w:rsid w:val="00105429"/>
    <w:pPr>
      <w:spacing w:before="0" w:line="240" w:lineRule="auto"/>
      <w:ind w:firstLine="0"/>
    </w:pPr>
    <w:rPr>
      <w:rFonts w:eastAsia="Times New Roman"/>
      <w:bCs/>
      <w:color w:val="000000"/>
      <w:szCs w:val="24"/>
      <w:lang w:eastAsia="vi-VN"/>
    </w:rPr>
  </w:style>
  <w:style w:type="paragraph" w:styleId="NormalWeb">
    <w:name w:val="Normal (Web)"/>
    <w:basedOn w:val="Normal"/>
    <w:unhideWhenUsed/>
    <w:rsid w:val="00BF4EB9"/>
    <w:pPr>
      <w:spacing w:before="100" w:beforeAutospacing="1" w:after="100" w:afterAutospacing="1" w:line="240" w:lineRule="auto"/>
      <w:ind w:firstLine="0"/>
      <w:jc w:val="left"/>
    </w:pPr>
    <w:rPr>
      <w:rFonts w:eastAsia="Times New Roman"/>
      <w:sz w:val="24"/>
      <w:szCs w:val="24"/>
    </w:rPr>
  </w:style>
  <w:style w:type="character" w:customStyle="1" w:styleId="style1">
    <w:name w:val="style1"/>
    <w:rsid w:val="00020646"/>
  </w:style>
  <w:style w:type="character" w:customStyle="1" w:styleId="shorttext">
    <w:name w:val="short_text"/>
    <w:rsid w:val="00020646"/>
  </w:style>
  <w:style w:type="paragraph" w:customStyle="1" w:styleId="13">
    <w:name w:val="13"/>
    <w:basedOn w:val="Normal"/>
    <w:rsid w:val="00F41101"/>
    <w:pPr>
      <w:spacing w:line="320" w:lineRule="exact"/>
      <w:ind w:firstLine="0"/>
      <w:jc w:val="left"/>
    </w:pPr>
    <w:rPr>
      <w:rFonts w:eastAsia="Times New Roman"/>
      <w:b/>
      <w:sz w:val="24"/>
      <w:szCs w:val="24"/>
      <w:lang w:val="nl-NL"/>
    </w:rPr>
  </w:style>
  <w:style w:type="table" w:styleId="MediumList1-Accent3">
    <w:name w:val="Medium List 1 Accent 3"/>
    <w:basedOn w:val="TableNormal"/>
    <w:uiPriority w:val="65"/>
    <w:rsid w:val="00F41101"/>
    <w:rPr>
      <w:color w:val="000000"/>
    </w:rPr>
    <w:tblPr>
      <w:tblStyleRowBandSize w:val="1"/>
      <w:tblStyleColBandSize w:val="1"/>
      <w:tblBorders>
        <w:top w:val="single" w:sz="8" w:space="0" w:color="9BBB59"/>
        <w:bottom w:val="single" w:sz="8" w:space="0" w:color="9BBB59"/>
      </w:tblBorders>
    </w:tblPr>
    <w:tblStylePr w:type="firstRow">
      <w:rPr>
        <w:rFonts w:ascii="Verdana" w:eastAsia="Times New Roman" w:hAnsi="Verdan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Grid-Accent3">
    <w:name w:val="Light Grid Accent 3"/>
    <w:basedOn w:val="TableNormal"/>
    <w:uiPriority w:val="62"/>
    <w:rsid w:val="00F411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Verdana" w:eastAsia="Times New Roman" w:hAnsi="Verdan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erdana" w:eastAsia="Times New Roman" w:hAnsi="Verdan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Style5">
    <w:name w:val="Style5"/>
    <w:basedOn w:val="Caption"/>
    <w:autoRedefine/>
    <w:qFormat/>
    <w:rsid w:val="00F41101"/>
    <w:pPr>
      <w:spacing w:before="0"/>
    </w:pPr>
    <w:rPr>
      <w:rFonts w:eastAsia="Times New Roman"/>
      <w:bCs w:val="0"/>
      <w:color w:val="auto"/>
      <w:sz w:val="24"/>
      <w:szCs w:val="20"/>
      <w:lang w:val="fr-FR" w:eastAsia="fr-FR"/>
    </w:rPr>
  </w:style>
  <w:style w:type="paragraph" w:styleId="BodyTextIndent2">
    <w:name w:val="Body Text Indent 2"/>
    <w:basedOn w:val="Normal"/>
    <w:link w:val="BodyTextIndent2Char"/>
    <w:uiPriority w:val="99"/>
    <w:unhideWhenUsed/>
    <w:rsid w:val="00F41101"/>
    <w:pPr>
      <w:spacing w:before="0" w:after="120" w:line="480" w:lineRule="auto"/>
      <w:ind w:left="360" w:firstLine="0"/>
      <w:jc w:val="left"/>
    </w:pPr>
    <w:rPr>
      <w:rFonts w:eastAsia="Times New Roman"/>
      <w:sz w:val="28"/>
      <w:szCs w:val="28"/>
      <w:lang w:eastAsia="vi-VN"/>
    </w:rPr>
  </w:style>
  <w:style w:type="character" w:customStyle="1" w:styleId="BodyTextIndent2Char">
    <w:name w:val="Body Text Indent 2 Char"/>
    <w:link w:val="BodyTextIndent2"/>
    <w:uiPriority w:val="99"/>
    <w:rsid w:val="00F41101"/>
    <w:rPr>
      <w:rFonts w:ascii="Times New Roman" w:eastAsia="Times New Roman" w:hAnsi="Times New Roman"/>
      <w:sz w:val="28"/>
      <w:szCs w:val="28"/>
      <w:lang w:val="vi-VN" w:eastAsia="vi-VN"/>
    </w:rPr>
  </w:style>
  <w:style w:type="paragraph" w:styleId="BodyText">
    <w:name w:val="Body Text"/>
    <w:basedOn w:val="Normal"/>
    <w:link w:val="BodyTextChar"/>
    <w:uiPriority w:val="99"/>
    <w:unhideWhenUsed/>
    <w:rsid w:val="00F41101"/>
    <w:pPr>
      <w:spacing w:before="0" w:after="120" w:line="240" w:lineRule="auto"/>
      <w:ind w:firstLine="0"/>
      <w:jc w:val="left"/>
    </w:pPr>
    <w:rPr>
      <w:rFonts w:eastAsia="Times New Roman"/>
      <w:sz w:val="28"/>
      <w:szCs w:val="28"/>
      <w:lang w:eastAsia="vi-VN"/>
    </w:rPr>
  </w:style>
  <w:style w:type="character" w:customStyle="1" w:styleId="BodyTextChar">
    <w:name w:val="Body Text Char"/>
    <w:link w:val="BodyText"/>
    <w:uiPriority w:val="99"/>
    <w:rsid w:val="00F41101"/>
    <w:rPr>
      <w:rFonts w:ascii="Times New Roman" w:eastAsia="Times New Roman" w:hAnsi="Times New Roman"/>
      <w:sz w:val="28"/>
      <w:szCs w:val="28"/>
      <w:lang w:val="vi-VN" w:eastAsia="vi-VN"/>
    </w:rPr>
  </w:style>
  <w:style w:type="character" w:customStyle="1" w:styleId="st">
    <w:name w:val="st"/>
    <w:rsid w:val="00F41101"/>
  </w:style>
  <w:style w:type="character" w:styleId="Emphasis">
    <w:name w:val="Emphasis"/>
    <w:uiPriority w:val="20"/>
    <w:qFormat/>
    <w:rsid w:val="00F41101"/>
    <w:rPr>
      <w:i/>
      <w:iCs/>
    </w:rPr>
  </w:style>
  <w:style w:type="character" w:customStyle="1" w:styleId="newscontent">
    <w:name w:val="newscontent"/>
    <w:rsid w:val="00F41101"/>
  </w:style>
  <w:style w:type="paragraph" w:customStyle="1" w:styleId="Bng">
    <w:name w:val="Bảng"/>
    <w:basedOn w:val="Caption"/>
    <w:autoRedefine/>
    <w:qFormat/>
    <w:rsid w:val="007F451C"/>
    <w:pPr>
      <w:spacing w:after="120"/>
      <w:jc w:val="both"/>
    </w:pPr>
    <w:rPr>
      <w:b w:val="0"/>
      <w:color w:val="auto"/>
    </w:rPr>
  </w:style>
  <w:style w:type="character" w:styleId="Strong">
    <w:name w:val="Strong"/>
    <w:uiPriority w:val="22"/>
    <w:qFormat/>
    <w:rsid w:val="00F41101"/>
    <w:rPr>
      <w:b/>
      <w:bCs/>
    </w:rPr>
  </w:style>
  <w:style w:type="table" w:styleId="LightShading-Accent5">
    <w:name w:val="Light Shading Accent 5"/>
    <w:basedOn w:val="TableNormal"/>
    <w:uiPriority w:val="60"/>
    <w:rsid w:val="000506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ableStyle">
    <w:name w:val="TableStyle"/>
    <w:basedOn w:val="Heading1"/>
    <w:link w:val="TableStyleChar"/>
    <w:rsid w:val="00344417"/>
    <w:pPr>
      <w:keepLines w:val="0"/>
      <w:spacing w:line="312" w:lineRule="auto"/>
      <w:outlineLvl w:val="9"/>
    </w:pPr>
    <w:rPr>
      <w:b w:val="0"/>
      <w:noProof w:val="0"/>
      <w:kern w:val="32"/>
      <w:sz w:val="24"/>
      <w:szCs w:val="32"/>
      <w:lang w:val="da-DK"/>
    </w:rPr>
  </w:style>
  <w:style w:type="character" w:customStyle="1" w:styleId="TableStyleChar">
    <w:name w:val="TableStyle Char"/>
    <w:link w:val="TableStyle"/>
    <w:rsid w:val="00344417"/>
    <w:rPr>
      <w:rFonts w:ascii="Times New Roman" w:eastAsia="Times New Roman" w:hAnsi="Times New Roman"/>
      <w:bCs/>
      <w:kern w:val="32"/>
      <w:sz w:val="24"/>
      <w:szCs w:val="32"/>
      <w:lang w:val="da-DK"/>
    </w:rPr>
  </w:style>
  <w:style w:type="paragraph" w:customStyle="1" w:styleId="Char">
    <w:name w:val="Char"/>
    <w:basedOn w:val="Normal"/>
    <w:rsid w:val="0054574D"/>
    <w:pPr>
      <w:spacing w:before="0" w:after="160" w:line="240" w:lineRule="exact"/>
      <w:ind w:firstLine="0"/>
      <w:jc w:val="left"/>
    </w:pPr>
    <w:rPr>
      <w:rFonts w:ascii="Verdana" w:eastAsia="Times New Roman" w:hAnsi="Verdana"/>
      <w:sz w:val="20"/>
      <w:szCs w:val="20"/>
    </w:rPr>
  </w:style>
  <w:style w:type="paragraph" w:styleId="Revision">
    <w:name w:val="Revision"/>
    <w:hidden/>
    <w:uiPriority w:val="99"/>
    <w:semiHidden/>
    <w:rsid w:val="00B35FB6"/>
    <w:rPr>
      <w:rFonts w:ascii="Times New Roman" w:hAnsi="Times New Roman"/>
      <w:sz w:val="26"/>
      <w:szCs w:val="22"/>
    </w:rPr>
  </w:style>
  <w:style w:type="character" w:customStyle="1" w:styleId="apple-converted-space">
    <w:name w:val="apple-converted-space"/>
    <w:rsid w:val="00B35FB6"/>
  </w:style>
  <w:style w:type="character" w:styleId="FollowedHyperlink">
    <w:name w:val="FollowedHyperlink"/>
    <w:uiPriority w:val="99"/>
    <w:semiHidden/>
    <w:unhideWhenUsed/>
    <w:rsid w:val="00DD2D75"/>
    <w:rPr>
      <w:color w:val="954F72"/>
      <w:u w:val="single"/>
    </w:rPr>
  </w:style>
  <w:style w:type="paragraph" w:styleId="DocumentMap">
    <w:name w:val="Document Map"/>
    <w:basedOn w:val="Normal"/>
    <w:link w:val="DocumentMapChar"/>
    <w:uiPriority w:val="99"/>
    <w:semiHidden/>
    <w:unhideWhenUsed/>
    <w:rsid w:val="002C5DB0"/>
    <w:pPr>
      <w:spacing w:before="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2C5DB0"/>
    <w:rPr>
      <w:rFonts w:ascii="Tahoma" w:hAnsi="Tahoma" w:cs="Tahoma"/>
      <w:sz w:val="16"/>
      <w:szCs w:val="16"/>
    </w:rPr>
  </w:style>
  <w:style w:type="paragraph" w:styleId="TOC5">
    <w:name w:val="toc 5"/>
    <w:basedOn w:val="Normal"/>
    <w:next w:val="Normal"/>
    <w:autoRedefine/>
    <w:uiPriority w:val="39"/>
    <w:unhideWhenUsed/>
    <w:rsid w:val="00514746"/>
    <w:pPr>
      <w:spacing w:before="0" w:after="100" w:line="259"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514746"/>
    <w:pPr>
      <w:spacing w:before="0" w:after="100" w:line="259"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514746"/>
    <w:pPr>
      <w:spacing w:before="0" w:after="100" w:line="259"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514746"/>
    <w:pPr>
      <w:spacing w:before="0" w:after="100" w:line="259"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514746"/>
    <w:pPr>
      <w:spacing w:before="0" w:after="100" w:line="259" w:lineRule="auto"/>
      <w:ind w:left="1760" w:firstLine="0"/>
      <w:jc w:val="left"/>
    </w:pPr>
    <w:rPr>
      <w:rFonts w:ascii="Calibri" w:eastAsia="Times New Roman" w:hAnsi="Calibri"/>
      <w:sz w:val="22"/>
    </w:rPr>
  </w:style>
  <w:style w:type="paragraph" w:styleId="TOCHeading">
    <w:name w:val="TOC Heading"/>
    <w:basedOn w:val="Heading1"/>
    <w:next w:val="Normal"/>
    <w:uiPriority w:val="39"/>
    <w:unhideWhenUsed/>
    <w:qFormat/>
    <w:rsid w:val="00A91F63"/>
    <w:pPr>
      <w:spacing w:before="240" w:line="259" w:lineRule="auto"/>
      <w:jc w:val="left"/>
      <w:outlineLvl w:val="9"/>
    </w:pPr>
    <w:rPr>
      <w:rFonts w:ascii="Calibri Light" w:hAnsi="Calibri Light"/>
      <w:b w:val="0"/>
      <w:bCs w:val="0"/>
      <w:noProof w:val="0"/>
      <w:color w:val="2E74B5"/>
      <w:sz w:val="32"/>
      <w:szCs w:val="32"/>
      <w:lang w:val="en-US" w:eastAsia="en-US"/>
    </w:rPr>
  </w:style>
  <w:style w:type="character" w:customStyle="1" w:styleId="Bodytext7">
    <w:name w:val="Body text (7)_"/>
    <w:basedOn w:val="DefaultParagraphFont"/>
    <w:link w:val="Bodytext70"/>
    <w:uiPriority w:val="99"/>
    <w:locked/>
    <w:rsid w:val="00EC543A"/>
    <w:rPr>
      <w:rFonts w:ascii="Arial" w:hAnsi="Arial" w:cs="Arial"/>
      <w:i/>
      <w:iCs/>
      <w:sz w:val="19"/>
      <w:szCs w:val="19"/>
      <w:shd w:val="clear" w:color="auto" w:fill="FFFFFF"/>
    </w:rPr>
  </w:style>
  <w:style w:type="paragraph" w:customStyle="1" w:styleId="Bodytext70">
    <w:name w:val="Body text (7)"/>
    <w:basedOn w:val="Normal"/>
    <w:link w:val="Bodytext7"/>
    <w:uiPriority w:val="99"/>
    <w:rsid w:val="00EC543A"/>
    <w:pPr>
      <w:widowControl w:val="0"/>
      <w:shd w:val="clear" w:color="auto" w:fill="FFFFFF"/>
      <w:spacing w:before="0" w:line="270" w:lineRule="exact"/>
      <w:ind w:firstLine="0"/>
    </w:pPr>
    <w:rPr>
      <w:rFonts w:ascii="Arial" w:hAnsi="Arial" w:cs="Arial"/>
      <w:i/>
      <w:iCs/>
      <w:sz w:val="19"/>
      <w:szCs w:val="19"/>
      <w:lang w:val="en-US"/>
    </w:rPr>
  </w:style>
  <w:style w:type="character" w:customStyle="1" w:styleId="Bodytext710pt">
    <w:name w:val="Body text (7) + 10 pt"/>
    <w:aliases w:val="Not Italic"/>
    <w:basedOn w:val="Bodytext7"/>
    <w:uiPriority w:val="99"/>
    <w:rsid w:val="00EC543A"/>
    <w:rPr>
      <w:rFonts w:ascii="Arial" w:hAnsi="Arial" w:cs="Arial"/>
      <w:i/>
      <w:iCs/>
      <w:sz w:val="20"/>
      <w:szCs w:val="20"/>
      <w:shd w:val="clear" w:color="auto" w:fill="FFFFFF"/>
    </w:rPr>
  </w:style>
  <w:style w:type="character" w:customStyle="1" w:styleId="Bodytext79pt">
    <w:name w:val="Body text (7) + 9 pt"/>
    <w:aliases w:val="Not Italic1"/>
    <w:basedOn w:val="Bodytext7"/>
    <w:uiPriority w:val="99"/>
    <w:rsid w:val="00EC543A"/>
    <w:rPr>
      <w:rFonts w:ascii="Arial" w:hAnsi="Arial" w:cs="Arial"/>
      <w:i/>
      <w:iCs/>
      <w:sz w:val="18"/>
      <w:szCs w:val="18"/>
      <w:shd w:val="clear" w:color="auto" w:fill="FFFFFF"/>
    </w:rPr>
  </w:style>
  <w:style w:type="character" w:customStyle="1" w:styleId="Bodytext4">
    <w:name w:val="Body text (4)_"/>
    <w:basedOn w:val="DefaultParagraphFont"/>
    <w:link w:val="Bodytext40"/>
    <w:uiPriority w:val="99"/>
    <w:locked/>
    <w:rsid w:val="00EC543A"/>
    <w:rPr>
      <w:rFonts w:ascii="Arial" w:hAnsi="Arial" w:cs="Arial"/>
      <w:shd w:val="clear" w:color="auto" w:fill="FFFFFF"/>
    </w:rPr>
  </w:style>
  <w:style w:type="paragraph" w:customStyle="1" w:styleId="Bodytext40">
    <w:name w:val="Body text (4)"/>
    <w:basedOn w:val="Normal"/>
    <w:link w:val="Bodytext4"/>
    <w:uiPriority w:val="99"/>
    <w:rsid w:val="00EC543A"/>
    <w:pPr>
      <w:widowControl w:val="0"/>
      <w:shd w:val="clear" w:color="auto" w:fill="FFFFFF"/>
      <w:spacing w:before="0" w:line="306" w:lineRule="exact"/>
      <w:ind w:firstLine="0"/>
    </w:pPr>
    <w:rPr>
      <w:rFonts w:ascii="Arial" w:hAnsi="Arial" w:cs="Arial"/>
      <w:sz w:val="20"/>
      <w:szCs w:val="20"/>
      <w:lang w:val="en-US"/>
    </w:rPr>
  </w:style>
  <w:style w:type="character" w:customStyle="1" w:styleId="Bodytext495pt">
    <w:name w:val="Body text (4) + 9.5 pt"/>
    <w:aliases w:val="Italic2"/>
    <w:basedOn w:val="Bodytext4"/>
    <w:uiPriority w:val="99"/>
    <w:rsid w:val="00EC543A"/>
    <w:rPr>
      <w:rFonts w:ascii="Arial" w:hAnsi="Arial" w:cs="Arial"/>
      <w:i/>
      <w:iCs/>
      <w:sz w:val="19"/>
      <w:szCs w:val="19"/>
      <w:u w:val="none"/>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260">
      <w:bodyDiv w:val="1"/>
      <w:marLeft w:val="0"/>
      <w:marRight w:val="0"/>
      <w:marTop w:val="0"/>
      <w:marBottom w:val="0"/>
      <w:divBdr>
        <w:top w:val="none" w:sz="0" w:space="0" w:color="auto"/>
        <w:left w:val="none" w:sz="0" w:space="0" w:color="auto"/>
        <w:bottom w:val="none" w:sz="0" w:space="0" w:color="auto"/>
        <w:right w:val="none" w:sz="0" w:space="0" w:color="auto"/>
      </w:divBdr>
      <w:divsChild>
        <w:div w:id="1105079455">
          <w:marLeft w:val="720"/>
          <w:marRight w:val="0"/>
          <w:marTop w:val="43"/>
          <w:marBottom w:val="0"/>
          <w:divBdr>
            <w:top w:val="none" w:sz="0" w:space="0" w:color="auto"/>
            <w:left w:val="none" w:sz="0" w:space="0" w:color="auto"/>
            <w:bottom w:val="none" w:sz="0" w:space="0" w:color="auto"/>
            <w:right w:val="none" w:sz="0" w:space="0" w:color="auto"/>
          </w:divBdr>
        </w:div>
        <w:div w:id="18430754">
          <w:marLeft w:val="720"/>
          <w:marRight w:val="0"/>
          <w:marTop w:val="43"/>
          <w:marBottom w:val="0"/>
          <w:divBdr>
            <w:top w:val="none" w:sz="0" w:space="0" w:color="auto"/>
            <w:left w:val="none" w:sz="0" w:space="0" w:color="auto"/>
            <w:bottom w:val="none" w:sz="0" w:space="0" w:color="auto"/>
            <w:right w:val="none" w:sz="0" w:space="0" w:color="auto"/>
          </w:divBdr>
        </w:div>
        <w:div w:id="327446598">
          <w:marLeft w:val="720"/>
          <w:marRight w:val="0"/>
          <w:marTop w:val="43"/>
          <w:marBottom w:val="0"/>
          <w:divBdr>
            <w:top w:val="none" w:sz="0" w:space="0" w:color="auto"/>
            <w:left w:val="none" w:sz="0" w:space="0" w:color="auto"/>
            <w:bottom w:val="none" w:sz="0" w:space="0" w:color="auto"/>
            <w:right w:val="none" w:sz="0" w:space="0" w:color="auto"/>
          </w:divBdr>
        </w:div>
        <w:div w:id="582186164">
          <w:marLeft w:val="720"/>
          <w:marRight w:val="0"/>
          <w:marTop w:val="43"/>
          <w:marBottom w:val="0"/>
          <w:divBdr>
            <w:top w:val="none" w:sz="0" w:space="0" w:color="auto"/>
            <w:left w:val="none" w:sz="0" w:space="0" w:color="auto"/>
            <w:bottom w:val="none" w:sz="0" w:space="0" w:color="auto"/>
            <w:right w:val="none" w:sz="0" w:space="0" w:color="auto"/>
          </w:divBdr>
        </w:div>
        <w:div w:id="1406024685">
          <w:marLeft w:val="720"/>
          <w:marRight w:val="0"/>
          <w:marTop w:val="43"/>
          <w:marBottom w:val="0"/>
          <w:divBdr>
            <w:top w:val="none" w:sz="0" w:space="0" w:color="auto"/>
            <w:left w:val="none" w:sz="0" w:space="0" w:color="auto"/>
            <w:bottom w:val="none" w:sz="0" w:space="0" w:color="auto"/>
            <w:right w:val="none" w:sz="0" w:space="0" w:color="auto"/>
          </w:divBdr>
        </w:div>
        <w:div w:id="1769278578">
          <w:marLeft w:val="720"/>
          <w:marRight w:val="0"/>
          <w:marTop w:val="43"/>
          <w:marBottom w:val="0"/>
          <w:divBdr>
            <w:top w:val="none" w:sz="0" w:space="0" w:color="auto"/>
            <w:left w:val="none" w:sz="0" w:space="0" w:color="auto"/>
            <w:bottom w:val="none" w:sz="0" w:space="0" w:color="auto"/>
            <w:right w:val="none" w:sz="0" w:space="0" w:color="auto"/>
          </w:divBdr>
        </w:div>
      </w:divsChild>
    </w:div>
    <w:div w:id="55905394">
      <w:bodyDiv w:val="1"/>
      <w:marLeft w:val="0"/>
      <w:marRight w:val="0"/>
      <w:marTop w:val="0"/>
      <w:marBottom w:val="0"/>
      <w:divBdr>
        <w:top w:val="none" w:sz="0" w:space="0" w:color="auto"/>
        <w:left w:val="none" w:sz="0" w:space="0" w:color="auto"/>
        <w:bottom w:val="none" w:sz="0" w:space="0" w:color="auto"/>
        <w:right w:val="none" w:sz="0" w:space="0" w:color="auto"/>
      </w:divBdr>
      <w:divsChild>
        <w:div w:id="1907564209">
          <w:marLeft w:val="1166"/>
          <w:marRight w:val="0"/>
          <w:marTop w:val="96"/>
          <w:marBottom w:val="0"/>
          <w:divBdr>
            <w:top w:val="none" w:sz="0" w:space="0" w:color="auto"/>
            <w:left w:val="none" w:sz="0" w:space="0" w:color="auto"/>
            <w:bottom w:val="none" w:sz="0" w:space="0" w:color="auto"/>
            <w:right w:val="none" w:sz="0" w:space="0" w:color="auto"/>
          </w:divBdr>
        </w:div>
      </w:divsChild>
    </w:div>
    <w:div w:id="202637369">
      <w:bodyDiv w:val="1"/>
      <w:marLeft w:val="0"/>
      <w:marRight w:val="0"/>
      <w:marTop w:val="0"/>
      <w:marBottom w:val="0"/>
      <w:divBdr>
        <w:top w:val="none" w:sz="0" w:space="0" w:color="auto"/>
        <w:left w:val="none" w:sz="0" w:space="0" w:color="auto"/>
        <w:bottom w:val="none" w:sz="0" w:space="0" w:color="auto"/>
        <w:right w:val="none" w:sz="0" w:space="0" w:color="auto"/>
      </w:divBdr>
      <w:divsChild>
        <w:div w:id="648048945">
          <w:marLeft w:val="274"/>
          <w:marRight w:val="0"/>
          <w:marTop w:val="86"/>
          <w:marBottom w:val="0"/>
          <w:divBdr>
            <w:top w:val="none" w:sz="0" w:space="0" w:color="auto"/>
            <w:left w:val="none" w:sz="0" w:space="0" w:color="auto"/>
            <w:bottom w:val="none" w:sz="0" w:space="0" w:color="auto"/>
            <w:right w:val="none" w:sz="0" w:space="0" w:color="auto"/>
          </w:divBdr>
        </w:div>
        <w:div w:id="1238006984">
          <w:marLeft w:val="274"/>
          <w:marRight w:val="0"/>
          <w:marTop w:val="86"/>
          <w:marBottom w:val="0"/>
          <w:divBdr>
            <w:top w:val="none" w:sz="0" w:space="0" w:color="auto"/>
            <w:left w:val="none" w:sz="0" w:space="0" w:color="auto"/>
            <w:bottom w:val="none" w:sz="0" w:space="0" w:color="auto"/>
            <w:right w:val="none" w:sz="0" w:space="0" w:color="auto"/>
          </w:divBdr>
        </w:div>
        <w:div w:id="1104768715">
          <w:marLeft w:val="274"/>
          <w:marRight w:val="0"/>
          <w:marTop w:val="86"/>
          <w:marBottom w:val="0"/>
          <w:divBdr>
            <w:top w:val="none" w:sz="0" w:space="0" w:color="auto"/>
            <w:left w:val="none" w:sz="0" w:space="0" w:color="auto"/>
            <w:bottom w:val="none" w:sz="0" w:space="0" w:color="auto"/>
            <w:right w:val="none" w:sz="0" w:space="0" w:color="auto"/>
          </w:divBdr>
        </w:div>
      </w:divsChild>
    </w:div>
    <w:div w:id="255864954">
      <w:bodyDiv w:val="1"/>
      <w:marLeft w:val="0"/>
      <w:marRight w:val="0"/>
      <w:marTop w:val="0"/>
      <w:marBottom w:val="0"/>
      <w:divBdr>
        <w:top w:val="none" w:sz="0" w:space="0" w:color="auto"/>
        <w:left w:val="none" w:sz="0" w:space="0" w:color="auto"/>
        <w:bottom w:val="none" w:sz="0" w:space="0" w:color="auto"/>
        <w:right w:val="none" w:sz="0" w:space="0" w:color="auto"/>
      </w:divBdr>
    </w:div>
    <w:div w:id="332144105">
      <w:bodyDiv w:val="1"/>
      <w:marLeft w:val="0"/>
      <w:marRight w:val="0"/>
      <w:marTop w:val="0"/>
      <w:marBottom w:val="0"/>
      <w:divBdr>
        <w:top w:val="none" w:sz="0" w:space="0" w:color="auto"/>
        <w:left w:val="none" w:sz="0" w:space="0" w:color="auto"/>
        <w:bottom w:val="none" w:sz="0" w:space="0" w:color="auto"/>
        <w:right w:val="none" w:sz="0" w:space="0" w:color="auto"/>
      </w:divBdr>
    </w:div>
    <w:div w:id="382994466">
      <w:bodyDiv w:val="1"/>
      <w:marLeft w:val="0"/>
      <w:marRight w:val="0"/>
      <w:marTop w:val="0"/>
      <w:marBottom w:val="0"/>
      <w:divBdr>
        <w:top w:val="none" w:sz="0" w:space="0" w:color="auto"/>
        <w:left w:val="none" w:sz="0" w:space="0" w:color="auto"/>
        <w:bottom w:val="none" w:sz="0" w:space="0" w:color="auto"/>
        <w:right w:val="none" w:sz="0" w:space="0" w:color="auto"/>
      </w:divBdr>
    </w:div>
    <w:div w:id="393088692">
      <w:bodyDiv w:val="1"/>
      <w:marLeft w:val="0"/>
      <w:marRight w:val="0"/>
      <w:marTop w:val="0"/>
      <w:marBottom w:val="0"/>
      <w:divBdr>
        <w:top w:val="none" w:sz="0" w:space="0" w:color="auto"/>
        <w:left w:val="none" w:sz="0" w:space="0" w:color="auto"/>
        <w:bottom w:val="none" w:sz="0" w:space="0" w:color="auto"/>
        <w:right w:val="none" w:sz="0" w:space="0" w:color="auto"/>
      </w:divBdr>
    </w:div>
    <w:div w:id="413745196">
      <w:bodyDiv w:val="1"/>
      <w:marLeft w:val="0"/>
      <w:marRight w:val="0"/>
      <w:marTop w:val="0"/>
      <w:marBottom w:val="0"/>
      <w:divBdr>
        <w:top w:val="none" w:sz="0" w:space="0" w:color="auto"/>
        <w:left w:val="none" w:sz="0" w:space="0" w:color="auto"/>
        <w:bottom w:val="none" w:sz="0" w:space="0" w:color="auto"/>
        <w:right w:val="none" w:sz="0" w:space="0" w:color="auto"/>
      </w:divBdr>
    </w:div>
    <w:div w:id="435098552">
      <w:bodyDiv w:val="1"/>
      <w:marLeft w:val="0"/>
      <w:marRight w:val="0"/>
      <w:marTop w:val="0"/>
      <w:marBottom w:val="0"/>
      <w:divBdr>
        <w:top w:val="none" w:sz="0" w:space="0" w:color="auto"/>
        <w:left w:val="none" w:sz="0" w:space="0" w:color="auto"/>
        <w:bottom w:val="none" w:sz="0" w:space="0" w:color="auto"/>
        <w:right w:val="none" w:sz="0" w:space="0" w:color="auto"/>
      </w:divBdr>
      <w:divsChild>
        <w:div w:id="1371883375">
          <w:marLeft w:val="274"/>
          <w:marRight w:val="0"/>
          <w:marTop w:val="86"/>
          <w:marBottom w:val="0"/>
          <w:divBdr>
            <w:top w:val="none" w:sz="0" w:space="0" w:color="auto"/>
            <w:left w:val="none" w:sz="0" w:space="0" w:color="auto"/>
            <w:bottom w:val="none" w:sz="0" w:space="0" w:color="auto"/>
            <w:right w:val="none" w:sz="0" w:space="0" w:color="auto"/>
          </w:divBdr>
        </w:div>
      </w:divsChild>
    </w:div>
    <w:div w:id="445999580">
      <w:bodyDiv w:val="1"/>
      <w:marLeft w:val="0"/>
      <w:marRight w:val="0"/>
      <w:marTop w:val="0"/>
      <w:marBottom w:val="0"/>
      <w:divBdr>
        <w:top w:val="none" w:sz="0" w:space="0" w:color="auto"/>
        <w:left w:val="none" w:sz="0" w:space="0" w:color="auto"/>
        <w:bottom w:val="none" w:sz="0" w:space="0" w:color="auto"/>
        <w:right w:val="none" w:sz="0" w:space="0" w:color="auto"/>
      </w:divBdr>
      <w:divsChild>
        <w:div w:id="914391003">
          <w:marLeft w:val="0"/>
          <w:marRight w:val="0"/>
          <w:marTop w:val="115"/>
          <w:marBottom w:val="0"/>
          <w:divBdr>
            <w:top w:val="none" w:sz="0" w:space="0" w:color="auto"/>
            <w:left w:val="none" w:sz="0" w:space="0" w:color="auto"/>
            <w:bottom w:val="none" w:sz="0" w:space="0" w:color="auto"/>
            <w:right w:val="none" w:sz="0" w:space="0" w:color="auto"/>
          </w:divBdr>
        </w:div>
      </w:divsChild>
    </w:div>
    <w:div w:id="614094418">
      <w:bodyDiv w:val="1"/>
      <w:marLeft w:val="0"/>
      <w:marRight w:val="0"/>
      <w:marTop w:val="0"/>
      <w:marBottom w:val="0"/>
      <w:divBdr>
        <w:top w:val="none" w:sz="0" w:space="0" w:color="auto"/>
        <w:left w:val="none" w:sz="0" w:space="0" w:color="auto"/>
        <w:bottom w:val="none" w:sz="0" w:space="0" w:color="auto"/>
        <w:right w:val="none" w:sz="0" w:space="0" w:color="auto"/>
      </w:divBdr>
      <w:divsChild>
        <w:div w:id="1375884952">
          <w:marLeft w:val="432"/>
          <w:marRight w:val="0"/>
          <w:marTop w:val="120"/>
          <w:marBottom w:val="0"/>
          <w:divBdr>
            <w:top w:val="none" w:sz="0" w:space="0" w:color="auto"/>
            <w:left w:val="none" w:sz="0" w:space="0" w:color="auto"/>
            <w:bottom w:val="none" w:sz="0" w:space="0" w:color="auto"/>
            <w:right w:val="none" w:sz="0" w:space="0" w:color="auto"/>
          </w:divBdr>
        </w:div>
        <w:div w:id="443351425">
          <w:marLeft w:val="432"/>
          <w:marRight w:val="0"/>
          <w:marTop w:val="120"/>
          <w:marBottom w:val="0"/>
          <w:divBdr>
            <w:top w:val="none" w:sz="0" w:space="0" w:color="auto"/>
            <w:left w:val="none" w:sz="0" w:space="0" w:color="auto"/>
            <w:bottom w:val="none" w:sz="0" w:space="0" w:color="auto"/>
            <w:right w:val="none" w:sz="0" w:space="0" w:color="auto"/>
          </w:divBdr>
        </w:div>
        <w:div w:id="1261253626">
          <w:marLeft w:val="432"/>
          <w:marRight w:val="0"/>
          <w:marTop w:val="120"/>
          <w:marBottom w:val="0"/>
          <w:divBdr>
            <w:top w:val="none" w:sz="0" w:space="0" w:color="auto"/>
            <w:left w:val="none" w:sz="0" w:space="0" w:color="auto"/>
            <w:bottom w:val="none" w:sz="0" w:space="0" w:color="auto"/>
            <w:right w:val="none" w:sz="0" w:space="0" w:color="auto"/>
          </w:divBdr>
        </w:div>
        <w:div w:id="495537541">
          <w:marLeft w:val="432"/>
          <w:marRight w:val="0"/>
          <w:marTop w:val="120"/>
          <w:marBottom w:val="0"/>
          <w:divBdr>
            <w:top w:val="none" w:sz="0" w:space="0" w:color="auto"/>
            <w:left w:val="none" w:sz="0" w:space="0" w:color="auto"/>
            <w:bottom w:val="none" w:sz="0" w:space="0" w:color="auto"/>
            <w:right w:val="none" w:sz="0" w:space="0" w:color="auto"/>
          </w:divBdr>
        </w:div>
        <w:div w:id="1266502265">
          <w:marLeft w:val="432"/>
          <w:marRight w:val="0"/>
          <w:marTop w:val="120"/>
          <w:marBottom w:val="0"/>
          <w:divBdr>
            <w:top w:val="none" w:sz="0" w:space="0" w:color="auto"/>
            <w:left w:val="none" w:sz="0" w:space="0" w:color="auto"/>
            <w:bottom w:val="none" w:sz="0" w:space="0" w:color="auto"/>
            <w:right w:val="none" w:sz="0" w:space="0" w:color="auto"/>
          </w:divBdr>
        </w:div>
      </w:divsChild>
    </w:div>
    <w:div w:id="724447029">
      <w:bodyDiv w:val="1"/>
      <w:marLeft w:val="0"/>
      <w:marRight w:val="0"/>
      <w:marTop w:val="0"/>
      <w:marBottom w:val="0"/>
      <w:divBdr>
        <w:top w:val="none" w:sz="0" w:space="0" w:color="auto"/>
        <w:left w:val="none" w:sz="0" w:space="0" w:color="auto"/>
        <w:bottom w:val="none" w:sz="0" w:space="0" w:color="auto"/>
        <w:right w:val="none" w:sz="0" w:space="0" w:color="auto"/>
      </w:divBdr>
    </w:div>
    <w:div w:id="823200993">
      <w:bodyDiv w:val="1"/>
      <w:marLeft w:val="0"/>
      <w:marRight w:val="0"/>
      <w:marTop w:val="0"/>
      <w:marBottom w:val="0"/>
      <w:divBdr>
        <w:top w:val="none" w:sz="0" w:space="0" w:color="auto"/>
        <w:left w:val="none" w:sz="0" w:space="0" w:color="auto"/>
        <w:bottom w:val="none" w:sz="0" w:space="0" w:color="auto"/>
        <w:right w:val="none" w:sz="0" w:space="0" w:color="auto"/>
      </w:divBdr>
    </w:div>
    <w:div w:id="831020141">
      <w:bodyDiv w:val="1"/>
      <w:marLeft w:val="0"/>
      <w:marRight w:val="0"/>
      <w:marTop w:val="0"/>
      <w:marBottom w:val="0"/>
      <w:divBdr>
        <w:top w:val="none" w:sz="0" w:space="0" w:color="auto"/>
        <w:left w:val="none" w:sz="0" w:space="0" w:color="auto"/>
        <w:bottom w:val="none" w:sz="0" w:space="0" w:color="auto"/>
        <w:right w:val="none" w:sz="0" w:space="0" w:color="auto"/>
      </w:divBdr>
      <w:divsChild>
        <w:div w:id="1417048000">
          <w:marLeft w:val="706"/>
          <w:marRight w:val="0"/>
          <w:marTop w:val="115"/>
          <w:marBottom w:val="0"/>
          <w:divBdr>
            <w:top w:val="none" w:sz="0" w:space="0" w:color="auto"/>
            <w:left w:val="none" w:sz="0" w:space="0" w:color="auto"/>
            <w:bottom w:val="none" w:sz="0" w:space="0" w:color="auto"/>
            <w:right w:val="none" w:sz="0" w:space="0" w:color="auto"/>
          </w:divBdr>
        </w:div>
      </w:divsChild>
    </w:div>
    <w:div w:id="851605204">
      <w:bodyDiv w:val="1"/>
      <w:marLeft w:val="0"/>
      <w:marRight w:val="0"/>
      <w:marTop w:val="0"/>
      <w:marBottom w:val="0"/>
      <w:divBdr>
        <w:top w:val="none" w:sz="0" w:space="0" w:color="auto"/>
        <w:left w:val="none" w:sz="0" w:space="0" w:color="auto"/>
        <w:bottom w:val="none" w:sz="0" w:space="0" w:color="auto"/>
        <w:right w:val="none" w:sz="0" w:space="0" w:color="auto"/>
      </w:divBdr>
    </w:div>
    <w:div w:id="887185420">
      <w:bodyDiv w:val="1"/>
      <w:marLeft w:val="0"/>
      <w:marRight w:val="0"/>
      <w:marTop w:val="0"/>
      <w:marBottom w:val="0"/>
      <w:divBdr>
        <w:top w:val="none" w:sz="0" w:space="0" w:color="auto"/>
        <w:left w:val="none" w:sz="0" w:space="0" w:color="auto"/>
        <w:bottom w:val="none" w:sz="0" w:space="0" w:color="auto"/>
        <w:right w:val="none" w:sz="0" w:space="0" w:color="auto"/>
      </w:divBdr>
    </w:div>
    <w:div w:id="1011294292">
      <w:bodyDiv w:val="1"/>
      <w:marLeft w:val="0"/>
      <w:marRight w:val="0"/>
      <w:marTop w:val="0"/>
      <w:marBottom w:val="0"/>
      <w:divBdr>
        <w:top w:val="none" w:sz="0" w:space="0" w:color="auto"/>
        <w:left w:val="none" w:sz="0" w:space="0" w:color="auto"/>
        <w:bottom w:val="none" w:sz="0" w:space="0" w:color="auto"/>
        <w:right w:val="none" w:sz="0" w:space="0" w:color="auto"/>
      </w:divBdr>
    </w:div>
    <w:div w:id="1017346950">
      <w:bodyDiv w:val="1"/>
      <w:marLeft w:val="0"/>
      <w:marRight w:val="0"/>
      <w:marTop w:val="0"/>
      <w:marBottom w:val="0"/>
      <w:divBdr>
        <w:top w:val="none" w:sz="0" w:space="0" w:color="auto"/>
        <w:left w:val="none" w:sz="0" w:space="0" w:color="auto"/>
        <w:bottom w:val="none" w:sz="0" w:space="0" w:color="auto"/>
        <w:right w:val="none" w:sz="0" w:space="0" w:color="auto"/>
      </w:divBdr>
      <w:divsChild>
        <w:div w:id="1102725249">
          <w:marLeft w:val="274"/>
          <w:marRight w:val="0"/>
          <w:marTop w:val="86"/>
          <w:marBottom w:val="0"/>
          <w:divBdr>
            <w:top w:val="none" w:sz="0" w:space="0" w:color="auto"/>
            <w:left w:val="none" w:sz="0" w:space="0" w:color="auto"/>
            <w:bottom w:val="none" w:sz="0" w:space="0" w:color="auto"/>
            <w:right w:val="none" w:sz="0" w:space="0" w:color="auto"/>
          </w:divBdr>
        </w:div>
      </w:divsChild>
    </w:div>
    <w:div w:id="1130048280">
      <w:bodyDiv w:val="1"/>
      <w:marLeft w:val="0"/>
      <w:marRight w:val="0"/>
      <w:marTop w:val="0"/>
      <w:marBottom w:val="0"/>
      <w:divBdr>
        <w:top w:val="none" w:sz="0" w:space="0" w:color="auto"/>
        <w:left w:val="none" w:sz="0" w:space="0" w:color="auto"/>
        <w:bottom w:val="none" w:sz="0" w:space="0" w:color="auto"/>
        <w:right w:val="none" w:sz="0" w:space="0" w:color="auto"/>
      </w:divBdr>
    </w:div>
    <w:div w:id="1133059752">
      <w:bodyDiv w:val="1"/>
      <w:marLeft w:val="0"/>
      <w:marRight w:val="0"/>
      <w:marTop w:val="0"/>
      <w:marBottom w:val="0"/>
      <w:divBdr>
        <w:top w:val="none" w:sz="0" w:space="0" w:color="auto"/>
        <w:left w:val="none" w:sz="0" w:space="0" w:color="auto"/>
        <w:bottom w:val="none" w:sz="0" w:space="0" w:color="auto"/>
        <w:right w:val="none" w:sz="0" w:space="0" w:color="auto"/>
      </w:divBdr>
      <w:divsChild>
        <w:div w:id="2086948938">
          <w:marLeft w:val="274"/>
          <w:marRight w:val="0"/>
          <w:marTop w:val="86"/>
          <w:marBottom w:val="0"/>
          <w:divBdr>
            <w:top w:val="none" w:sz="0" w:space="0" w:color="auto"/>
            <w:left w:val="none" w:sz="0" w:space="0" w:color="auto"/>
            <w:bottom w:val="none" w:sz="0" w:space="0" w:color="auto"/>
            <w:right w:val="none" w:sz="0" w:space="0" w:color="auto"/>
          </w:divBdr>
        </w:div>
      </w:divsChild>
    </w:div>
    <w:div w:id="1135835055">
      <w:bodyDiv w:val="1"/>
      <w:marLeft w:val="0"/>
      <w:marRight w:val="0"/>
      <w:marTop w:val="0"/>
      <w:marBottom w:val="0"/>
      <w:divBdr>
        <w:top w:val="none" w:sz="0" w:space="0" w:color="auto"/>
        <w:left w:val="none" w:sz="0" w:space="0" w:color="auto"/>
        <w:bottom w:val="none" w:sz="0" w:space="0" w:color="auto"/>
        <w:right w:val="none" w:sz="0" w:space="0" w:color="auto"/>
      </w:divBdr>
    </w:div>
    <w:div w:id="1159078106">
      <w:bodyDiv w:val="1"/>
      <w:marLeft w:val="0"/>
      <w:marRight w:val="0"/>
      <w:marTop w:val="0"/>
      <w:marBottom w:val="0"/>
      <w:divBdr>
        <w:top w:val="none" w:sz="0" w:space="0" w:color="auto"/>
        <w:left w:val="none" w:sz="0" w:space="0" w:color="auto"/>
        <w:bottom w:val="none" w:sz="0" w:space="0" w:color="auto"/>
        <w:right w:val="none" w:sz="0" w:space="0" w:color="auto"/>
      </w:divBdr>
    </w:div>
    <w:div w:id="1181822898">
      <w:bodyDiv w:val="1"/>
      <w:marLeft w:val="0"/>
      <w:marRight w:val="0"/>
      <w:marTop w:val="0"/>
      <w:marBottom w:val="0"/>
      <w:divBdr>
        <w:top w:val="none" w:sz="0" w:space="0" w:color="auto"/>
        <w:left w:val="none" w:sz="0" w:space="0" w:color="auto"/>
        <w:bottom w:val="none" w:sz="0" w:space="0" w:color="auto"/>
        <w:right w:val="none" w:sz="0" w:space="0" w:color="auto"/>
      </w:divBdr>
    </w:div>
    <w:div w:id="1300498619">
      <w:bodyDiv w:val="1"/>
      <w:marLeft w:val="0"/>
      <w:marRight w:val="0"/>
      <w:marTop w:val="0"/>
      <w:marBottom w:val="0"/>
      <w:divBdr>
        <w:top w:val="none" w:sz="0" w:space="0" w:color="auto"/>
        <w:left w:val="none" w:sz="0" w:space="0" w:color="auto"/>
        <w:bottom w:val="none" w:sz="0" w:space="0" w:color="auto"/>
        <w:right w:val="none" w:sz="0" w:space="0" w:color="auto"/>
      </w:divBdr>
      <w:divsChild>
        <w:div w:id="1142968779">
          <w:marLeft w:val="0"/>
          <w:marRight w:val="0"/>
          <w:marTop w:val="0"/>
          <w:marBottom w:val="0"/>
          <w:divBdr>
            <w:top w:val="none" w:sz="0" w:space="0" w:color="auto"/>
            <w:left w:val="none" w:sz="0" w:space="0" w:color="auto"/>
            <w:bottom w:val="none" w:sz="0" w:space="0" w:color="auto"/>
            <w:right w:val="none" w:sz="0" w:space="0" w:color="auto"/>
          </w:divBdr>
        </w:div>
        <w:div w:id="2070181014">
          <w:marLeft w:val="0"/>
          <w:marRight w:val="0"/>
          <w:marTop w:val="0"/>
          <w:marBottom w:val="0"/>
          <w:divBdr>
            <w:top w:val="none" w:sz="0" w:space="0" w:color="auto"/>
            <w:left w:val="none" w:sz="0" w:space="0" w:color="auto"/>
            <w:bottom w:val="none" w:sz="0" w:space="0" w:color="auto"/>
            <w:right w:val="none" w:sz="0" w:space="0" w:color="auto"/>
          </w:divBdr>
          <w:divsChild>
            <w:div w:id="874736647">
              <w:marLeft w:val="0"/>
              <w:marRight w:val="0"/>
              <w:marTop w:val="0"/>
              <w:marBottom w:val="0"/>
              <w:divBdr>
                <w:top w:val="none" w:sz="0" w:space="0" w:color="auto"/>
                <w:left w:val="none" w:sz="0" w:space="0" w:color="auto"/>
                <w:bottom w:val="none" w:sz="0" w:space="0" w:color="auto"/>
                <w:right w:val="none" w:sz="0" w:space="0" w:color="auto"/>
              </w:divBdr>
              <w:divsChild>
                <w:div w:id="19633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76555">
      <w:bodyDiv w:val="1"/>
      <w:marLeft w:val="0"/>
      <w:marRight w:val="0"/>
      <w:marTop w:val="0"/>
      <w:marBottom w:val="0"/>
      <w:divBdr>
        <w:top w:val="none" w:sz="0" w:space="0" w:color="auto"/>
        <w:left w:val="none" w:sz="0" w:space="0" w:color="auto"/>
        <w:bottom w:val="none" w:sz="0" w:space="0" w:color="auto"/>
        <w:right w:val="none" w:sz="0" w:space="0" w:color="auto"/>
      </w:divBdr>
    </w:div>
    <w:div w:id="1339692376">
      <w:bodyDiv w:val="1"/>
      <w:marLeft w:val="0"/>
      <w:marRight w:val="0"/>
      <w:marTop w:val="0"/>
      <w:marBottom w:val="0"/>
      <w:divBdr>
        <w:top w:val="none" w:sz="0" w:space="0" w:color="auto"/>
        <w:left w:val="none" w:sz="0" w:space="0" w:color="auto"/>
        <w:bottom w:val="none" w:sz="0" w:space="0" w:color="auto"/>
        <w:right w:val="none" w:sz="0" w:space="0" w:color="auto"/>
      </w:divBdr>
    </w:div>
    <w:div w:id="1345087708">
      <w:bodyDiv w:val="1"/>
      <w:marLeft w:val="0"/>
      <w:marRight w:val="0"/>
      <w:marTop w:val="0"/>
      <w:marBottom w:val="0"/>
      <w:divBdr>
        <w:top w:val="none" w:sz="0" w:space="0" w:color="auto"/>
        <w:left w:val="none" w:sz="0" w:space="0" w:color="auto"/>
        <w:bottom w:val="none" w:sz="0" w:space="0" w:color="auto"/>
        <w:right w:val="none" w:sz="0" w:space="0" w:color="auto"/>
      </w:divBdr>
    </w:div>
    <w:div w:id="1430467842">
      <w:bodyDiv w:val="1"/>
      <w:marLeft w:val="0"/>
      <w:marRight w:val="0"/>
      <w:marTop w:val="0"/>
      <w:marBottom w:val="0"/>
      <w:divBdr>
        <w:top w:val="none" w:sz="0" w:space="0" w:color="auto"/>
        <w:left w:val="none" w:sz="0" w:space="0" w:color="auto"/>
        <w:bottom w:val="none" w:sz="0" w:space="0" w:color="auto"/>
        <w:right w:val="none" w:sz="0" w:space="0" w:color="auto"/>
      </w:divBdr>
      <w:divsChild>
        <w:div w:id="653801224">
          <w:marLeft w:val="965"/>
          <w:marRight w:val="0"/>
          <w:marTop w:val="115"/>
          <w:marBottom w:val="0"/>
          <w:divBdr>
            <w:top w:val="none" w:sz="0" w:space="0" w:color="auto"/>
            <w:left w:val="none" w:sz="0" w:space="0" w:color="auto"/>
            <w:bottom w:val="none" w:sz="0" w:space="0" w:color="auto"/>
            <w:right w:val="none" w:sz="0" w:space="0" w:color="auto"/>
          </w:divBdr>
        </w:div>
      </w:divsChild>
    </w:div>
    <w:div w:id="1456562129">
      <w:bodyDiv w:val="1"/>
      <w:marLeft w:val="0"/>
      <w:marRight w:val="0"/>
      <w:marTop w:val="0"/>
      <w:marBottom w:val="0"/>
      <w:divBdr>
        <w:top w:val="none" w:sz="0" w:space="0" w:color="auto"/>
        <w:left w:val="none" w:sz="0" w:space="0" w:color="auto"/>
        <w:bottom w:val="none" w:sz="0" w:space="0" w:color="auto"/>
        <w:right w:val="none" w:sz="0" w:space="0" w:color="auto"/>
      </w:divBdr>
    </w:div>
    <w:div w:id="1653023985">
      <w:bodyDiv w:val="1"/>
      <w:marLeft w:val="0"/>
      <w:marRight w:val="0"/>
      <w:marTop w:val="0"/>
      <w:marBottom w:val="0"/>
      <w:divBdr>
        <w:top w:val="none" w:sz="0" w:space="0" w:color="auto"/>
        <w:left w:val="none" w:sz="0" w:space="0" w:color="auto"/>
        <w:bottom w:val="none" w:sz="0" w:space="0" w:color="auto"/>
        <w:right w:val="none" w:sz="0" w:space="0" w:color="auto"/>
      </w:divBdr>
    </w:div>
    <w:div w:id="1673489077">
      <w:bodyDiv w:val="1"/>
      <w:marLeft w:val="0"/>
      <w:marRight w:val="0"/>
      <w:marTop w:val="0"/>
      <w:marBottom w:val="0"/>
      <w:divBdr>
        <w:top w:val="none" w:sz="0" w:space="0" w:color="auto"/>
        <w:left w:val="none" w:sz="0" w:space="0" w:color="auto"/>
        <w:bottom w:val="none" w:sz="0" w:space="0" w:color="auto"/>
        <w:right w:val="none" w:sz="0" w:space="0" w:color="auto"/>
      </w:divBdr>
    </w:div>
    <w:div w:id="1703704245">
      <w:bodyDiv w:val="1"/>
      <w:marLeft w:val="0"/>
      <w:marRight w:val="0"/>
      <w:marTop w:val="0"/>
      <w:marBottom w:val="0"/>
      <w:divBdr>
        <w:top w:val="none" w:sz="0" w:space="0" w:color="auto"/>
        <w:left w:val="none" w:sz="0" w:space="0" w:color="auto"/>
        <w:bottom w:val="none" w:sz="0" w:space="0" w:color="auto"/>
        <w:right w:val="none" w:sz="0" w:space="0" w:color="auto"/>
      </w:divBdr>
      <w:divsChild>
        <w:div w:id="325131288">
          <w:marLeft w:val="965"/>
          <w:marRight w:val="0"/>
          <w:marTop w:val="115"/>
          <w:marBottom w:val="0"/>
          <w:divBdr>
            <w:top w:val="none" w:sz="0" w:space="0" w:color="auto"/>
            <w:left w:val="none" w:sz="0" w:space="0" w:color="auto"/>
            <w:bottom w:val="none" w:sz="0" w:space="0" w:color="auto"/>
            <w:right w:val="none" w:sz="0" w:space="0" w:color="auto"/>
          </w:divBdr>
        </w:div>
      </w:divsChild>
    </w:div>
    <w:div w:id="1746681937">
      <w:bodyDiv w:val="1"/>
      <w:marLeft w:val="0"/>
      <w:marRight w:val="0"/>
      <w:marTop w:val="0"/>
      <w:marBottom w:val="0"/>
      <w:divBdr>
        <w:top w:val="none" w:sz="0" w:space="0" w:color="auto"/>
        <w:left w:val="none" w:sz="0" w:space="0" w:color="auto"/>
        <w:bottom w:val="none" w:sz="0" w:space="0" w:color="auto"/>
        <w:right w:val="none" w:sz="0" w:space="0" w:color="auto"/>
      </w:divBdr>
    </w:div>
    <w:div w:id="1783915084">
      <w:bodyDiv w:val="1"/>
      <w:marLeft w:val="0"/>
      <w:marRight w:val="0"/>
      <w:marTop w:val="0"/>
      <w:marBottom w:val="0"/>
      <w:divBdr>
        <w:top w:val="none" w:sz="0" w:space="0" w:color="auto"/>
        <w:left w:val="none" w:sz="0" w:space="0" w:color="auto"/>
        <w:bottom w:val="none" w:sz="0" w:space="0" w:color="auto"/>
        <w:right w:val="none" w:sz="0" w:space="0" w:color="auto"/>
      </w:divBdr>
    </w:div>
    <w:div w:id="1817987485">
      <w:bodyDiv w:val="1"/>
      <w:marLeft w:val="0"/>
      <w:marRight w:val="0"/>
      <w:marTop w:val="0"/>
      <w:marBottom w:val="0"/>
      <w:divBdr>
        <w:top w:val="none" w:sz="0" w:space="0" w:color="auto"/>
        <w:left w:val="none" w:sz="0" w:space="0" w:color="auto"/>
        <w:bottom w:val="none" w:sz="0" w:space="0" w:color="auto"/>
        <w:right w:val="none" w:sz="0" w:space="0" w:color="auto"/>
      </w:divBdr>
    </w:div>
    <w:div w:id="1875188572">
      <w:bodyDiv w:val="1"/>
      <w:marLeft w:val="0"/>
      <w:marRight w:val="0"/>
      <w:marTop w:val="0"/>
      <w:marBottom w:val="0"/>
      <w:divBdr>
        <w:top w:val="none" w:sz="0" w:space="0" w:color="auto"/>
        <w:left w:val="none" w:sz="0" w:space="0" w:color="auto"/>
        <w:bottom w:val="none" w:sz="0" w:space="0" w:color="auto"/>
        <w:right w:val="none" w:sz="0" w:space="0" w:color="auto"/>
      </w:divBdr>
    </w:div>
    <w:div w:id="1930307288">
      <w:bodyDiv w:val="1"/>
      <w:marLeft w:val="0"/>
      <w:marRight w:val="0"/>
      <w:marTop w:val="0"/>
      <w:marBottom w:val="0"/>
      <w:divBdr>
        <w:top w:val="none" w:sz="0" w:space="0" w:color="auto"/>
        <w:left w:val="none" w:sz="0" w:space="0" w:color="auto"/>
        <w:bottom w:val="none" w:sz="0" w:space="0" w:color="auto"/>
        <w:right w:val="none" w:sz="0" w:space="0" w:color="auto"/>
      </w:divBdr>
    </w:div>
    <w:div w:id="1934125333">
      <w:bodyDiv w:val="1"/>
      <w:marLeft w:val="0"/>
      <w:marRight w:val="0"/>
      <w:marTop w:val="0"/>
      <w:marBottom w:val="0"/>
      <w:divBdr>
        <w:top w:val="none" w:sz="0" w:space="0" w:color="auto"/>
        <w:left w:val="none" w:sz="0" w:space="0" w:color="auto"/>
        <w:bottom w:val="none" w:sz="0" w:space="0" w:color="auto"/>
        <w:right w:val="none" w:sz="0" w:space="0" w:color="auto"/>
      </w:divBdr>
    </w:div>
    <w:div w:id="1950621870">
      <w:bodyDiv w:val="1"/>
      <w:marLeft w:val="0"/>
      <w:marRight w:val="0"/>
      <w:marTop w:val="0"/>
      <w:marBottom w:val="0"/>
      <w:divBdr>
        <w:top w:val="none" w:sz="0" w:space="0" w:color="auto"/>
        <w:left w:val="none" w:sz="0" w:space="0" w:color="auto"/>
        <w:bottom w:val="none" w:sz="0" w:space="0" w:color="auto"/>
        <w:right w:val="none" w:sz="0" w:space="0" w:color="auto"/>
      </w:divBdr>
    </w:div>
    <w:div w:id="1977686929">
      <w:bodyDiv w:val="1"/>
      <w:marLeft w:val="0"/>
      <w:marRight w:val="0"/>
      <w:marTop w:val="0"/>
      <w:marBottom w:val="0"/>
      <w:divBdr>
        <w:top w:val="none" w:sz="0" w:space="0" w:color="auto"/>
        <w:left w:val="none" w:sz="0" w:space="0" w:color="auto"/>
        <w:bottom w:val="none" w:sz="0" w:space="0" w:color="auto"/>
        <w:right w:val="none" w:sz="0" w:space="0" w:color="auto"/>
      </w:divBdr>
      <w:divsChild>
        <w:div w:id="167714798">
          <w:marLeft w:val="0"/>
          <w:marRight w:val="0"/>
          <w:marTop w:val="0"/>
          <w:marBottom w:val="0"/>
          <w:divBdr>
            <w:top w:val="none" w:sz="0" w:space="0" w:color="auto"/>
            <w:left w:val="none" w:sz="0" w:space="0" w:color="auto"/>
            <w:bottom w:val="none" w:sz="0" w:space="0" w:color="auto"/>
            <w:right w:val="none" w:sz="0" w:space="0" w:color="auto"/>
          </w:divBdr>
          <w:divsChild>
            <w:div w:id="13235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2921">
      <w:bodyDiv w:val="1"/>
      <w:marLeft w:val="0"/>
      <w:marRight w:val="0"/>
      <w:marTop w:val="0"/>
      <w:marBottom w:val="0"/>
      <w:divBdr>
        <w:top w:val="none" w:sz="0" w:space="0" w:color="auto"/>
        <w:left w:val="none" w:sz="0" w:space="0" w:color="auto"/>
        <w:bottom w:val="none" w:sz="0" w:space="0" w:color="auto"/>
        <w:right w:val="none" w:sz="0" w:space="0" w:color="auto"/>
      </w:divBdr>
    </w:div>
    <w:div w:id="2031376675">
      <w:bodyDiv w:val="1"/>
      <w:marLeft w:val="0"/>
      <w:marRight w:val="0"/>
      <w:marTop w:val="0"/>
      <w:marBottom w:val="0"/>
      <w:divBdr>
        <w:top w:val="none" w:sz="0" w:space="0" w:color="auto"/>
        <w:left w:val="none" w:sz="0" w:space="0" w:color="auto"/>
        <w:bottom w:val="none" w:sz="0" w:space="0" w:color="auto"/>
        <w:right w:val="none" w:sz="0" w:space="0" w:color="auto"/>
      </w:divBdr>
    </w:div>
    <w:div w:id="2038651487">
      <w:bodyDiv w:val="1"/>
      <w:marLeft w:val="0"/>
      <w:marRight w:val="0"/>
      <w:marTop w:val="0"/>
      <w:marBottom w:val="0"/>
      <w:divBdr>
        <w:top w:val="none" w:sz="0" w:space="0" w:color="auto"/>
        <w:left w:val="none" w:sz="0" w:space="0" w:color="auto"/>
        <w:bottom w:val="none" w:sz="0" w:space="0" w:color="auto"/>
        <w:right w:val="none" w:sz="0" w:space="0" w:color="auto"/>
      </w:divBdr>
    </w:div>
    <w:div w:id="20485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ica.coop/en/whats-co-op/co-operative-identity-values-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22B5-38C3-44E3-B14A-068835F5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63</Pages>
  <Words>21445</Words>
  <Characters>122243</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143402</CharactersWithSpaces>
  <SharedDoc>false</SharedDoc>
  <HLinks>
    <vt:vector size="1272" baseType="variant">
      <vt:variant>
        <vt:i4>2031677</vt:i4>
      </vt:variant>
      <vt:variant>
        <vt:i4>1268</vt:i4>
      </vt:variant>
      <vt:variant>
        <vt:i4>0</vt:i4>
      </vt:variant>
      <vt:variant>
        <vt:i4>5</vt:i4>
      </vt:variant>
      <vt:variant>
        <vt:lpwstr>C:\Users\Hoang Vu Quang\AppData\Local\IPSARD Documents\RUDEC-IPSARD\Cac DE TAI\De tai HTX_2013-2015\Bao cao\Bao cao tong hop De tai HTX_2015.doc</vt:lpwstr>
      </vt:variant>
      <vt:variant>
        <vt:lpwstr>_Toc408779764</vt:lpwstr>
      </vt:variant>
      <vt:variant>
        <vt:i4>2031677</vt:i4>
      </vt:variant>
      <vt:variant>
        <vt:i4>1262</vt:i4>
      </vt:variant>
      <vt:variant>
        <vt:i4>0</vt:i4>
      </vt:variant>
      <vt:variant>
        <vt:i4>5</vt:i4>
      </vt:variant>
      <vt:variant>
        <vt:lpwstr>C:\Users\Hoang Vu Quang\AppData\Local\IPSARD Documents\RUDEC-IPSARD\Cac DE TAI\De tai HTX_2013-2015\Bao cao\Bao cao tong hop De tai HTX_2015.doc</vt:lpwstr>
      </vt:variant>
      <vt:variant>
        <vt:lpwstr>_Toc408779763</vt:lpwstr>
      </vt:variant>
      <vt:variant>
        <vt:i4>2031677</vt:i4>
      </vt:variant>
      <vt:variant>
        <vt:i4>1256</vt:i4>
      </vt:variant>
      <vt:variant>
        <vt:i4>0</vt:i4>
      </vt:variant>
      <vt:variant>
        <vt:i4>5</vt:i4>
      </vt:variant>
      <vt:variant>
        <vt:lpwstr>C:\Users\Hoang Vu Quang\AppData\Local\IPSARD Documents\RUDEC-IPSARD\Cac DE TAI\De tai HTX_2013-2015\Bao cao\Bao cao tong hop De tai HTX_2015.doc</vt:lpwstr>
      </vt:variant>
      <vt:variant>
        <vt:lpwstr>_Toc408779762</vt:lpwstr>
      </vt:variant>
      <vt:variant>
        <vt:i4>2031677</vt:i4>
      </vt:variant>
      <vt:variant>
        <vt:i4>1250</vt:i4>
      </vt:variant>
      <vt:variant>
        <vt:i4>0</vt:i4>
      </vt:variant>
      <vt:variant>
        <vt:i4>5</vt:i4>
      </vt:variant>
      <vt:variant>
        <vt:lpwstr>C:\Users\Hoang Vu Quang\AppData\Local\IPSARD Documents\RUDEC-IPSARD\Cac DE TAI\De tai HTX_2013-2015\Bao cao\Bao cao tong hop De tai HTX_2015.doc</vt:lpwstr>
      </vt:variant>
      <vt:variant>
        <vt:lpwstr>_Toc408779761</vt:lpwstr>
      </vt:variant>
      <vt:variant>
        <vt:i4>2031677</vt:i4>
      </vt:variant>
      <vt:variant>
        <vt:i4>1244</vt:i4>
      </vt:variant>
      <vt:variant>
        <vt:i4>0</vt:i4>
      </vt:variant>
      <vt:variant>
        <vt:i4>5</vt:i4>
      </vt:variant>
      <vt:variant>
        <vt:lpwstr>C:\Users\Hoang Vu Quang\AppData\Local\IPSARD Documents\RUDEC-IPSARD\Cac DE TAI\De tai HTX_2013-2015\Bao cao\Bao cao tong hop De tai HTX_2015.doc</vt:lpwstr>
      </vt:variant>
      <vt:variant>
        <vt:lpwstr>_Toc408779760</vt:lpwstr>
      </vt:variant>
      <vt:variant>
        <vt:i4>1835069</vt:i4>
      </vt:variant>
      <vt:variant>
        <vt:i4>1238</vt:i4>
      </vt:variant>
      <vt:variant>
        <vt:i4>0</vt:i4>
      </vt:variant>
      <vt:variant>
        <vt:i4>5</vt:i4>
      </vt:variant>
      <vt:variant>
        <vt:lpwstr>C:\Users\Hoang Vu Quang\AppData\Local\IPSARD Documents\RUDEC-IPSARD\Cac DE TAI\De tai HTX_2013-2015\Bao cao\Bao cao tong hop De tai HTX_2015.doc</vt:lpwstr>
      </vt:variant>
      <vt:variant>
        <vt:lpwstr>_Toc408779759</vt:lpwstr>
      </vt:variant>
      <vt:variant>
        <vt:i4>1769532</vt:i4>
      </vt:variant>
      <vt:variant>
        <vt:i4>1229</vt:i4>
      </vt:variant>
      <vt:variant>
        <vt:i4>0</vt:i4>
      </vt:variant>
      <vt:variant>
        <vt:i4>5</vt:i4>
      </vt:variant>
      <vt:variant>
        <vt:lpwstr/>
      </vt:variant>
      <vt:variant>
        <vt:lpwstr>_Toc408779727</vt:lpwstr>
      </vt:variant>
      <vt:variant>
        <vt:i4>1769532</vt:i4>
      </vt:variant>
      <vt:variant>
        <vt:i4>1223</vt:i4>
      </vt:variant>
      <vt:variant>
        <vt:i4>0</vt:i4>
      </vt:variant>
      <vt:variant>
        <vt:i4>5</vt:i4>
      </vt:variant>
      <vt:variant>
        <vt:lpwstr/>
      </vt:variant>
      <vt:variant>
        <vt:lpwstr>_Toc408779726</vt:lpwstr>
      </vt:variant>
      <vt:variant>
        <vt:i4>1769532</vt:i4>
      </vt:variant>
      <vt:variant>
        <vt:i4>1217</vt:i4>
      </vt:variant>
      <vt:variant>
        <vt:i4>0</vt:i4>
      </vt:variant>
      <vt:variant>
        <vt:i4>5</vt:i4>
      </vt:variant>
      <vt:variant>
        <vt:lpwstr/>
      </vt:variant>
      <vt:variant>
        <vt:lpwstr>_Toc408779725</vt:lpwstr>
      </vt:variant>
      <vt:variant>
        <vt:i4>1638460</vt:i4>
      </vt:variant>
      <vt:variant>
        <vt:i4>1208</vt:i4>
      </vt:variant>
      <vt:variant>
        <vt:i4>0</vt:i4>
      </vt:variant>
      <vt:variant>
        <vt:i4>5</vt:i4>
      </vt:variant>
      <vt:variant>
        <vt:lpwstr/>
      </vt:variant>
      <vt:variant>
        <vt:lpwstr>_Toc408779709</vt:lpwstr>
      </vt:variant>
      <vt:variant>
        <vt:i4>1638460</vt:i4>
      </vt:variant>
      <vt:variant>
        <vt:i4>1202</vt:i4>
      </vt:variant>
      <vt:variant>
        <vt:i4>0</vt:i4>
      </vt:variant>
      <vt:variant>
        <vt:i4>5</vt:i4>
      </vt:variant>
      <vt:variant>
        <vt:lpwstr/>
      </vt:variant>
      <vt:variant>
        <vt:lpwstr>_Toc408779708</vt:lpwstr>
      </vt:variant>
      <vt:variant>
        <vt:i4>1638460</vt:i4>
      </vt:variant>
      <vt:variant>
        <vt:i4>1196</vt:i4>
      </vt:variant>
      <vt:variant>
        <vt:i4>0</vt:i4>
      </vt:variant>
      <vt:variant>
        <vt:i4>5</vt:i4>
      </vt:variant>
      <vt:variant>
        <vt:lpwstr/>
      </vt:variant>
      <vt:variant>
        <vt:lpwstr>_Toc408779707</vt:lpwstr>
      </vt:variant>
      <vt:variant>
        <vt:i4>1638460</vt:i4>
      </vt:variant>
      <vt:variant>
        <vt:i4>1190</vt:i4>
      </vt:variant>
      <vt:variant>
        <vt:i4>0</vt:i4>
      </vt:variant>
      <vt:variant>
        <vt:i4>5</vt:i4>
      </vt:variant>
      <vt:variant>
        <vt:lpwstr/>
      </vt:variant>
      <vt:variant>
        <vt:lpwstr>_Toc408779706</vt:lpwstr>
      </vt:variant>
      <vt:variant>
        <vt:i4>1638460</vt:i4>
      </vt:variant>
      <vt:variant>
        <vt:i4>1184</vt:i4>
      </vt:variant>
      <vt:variant>
        <vt:i4>0</vt:i4>
      </vt:variant>
      <vt:variant>
        <vt:i4>5</vt:i4>
      </vt:variant>
      <vt:variant>
        <vt:lpwstr/>
      </vt:variant>
      <vt:variant>
        <vt:lpwstr>_Toc408779705</vt:lpwstr>
      </vt:variant>
      <vt:variant>
        <vt:i4>1638460</vt:i4>
      </vt:variant>
      <vt:variant>
        <vt:i4>1178</vt:i4>
      </vt:variant>
      <vt:variant>
        <vt:i4>0</vt:i4>
      </vt:variant>
      <vt:variant>
        <vt:i4>5</vt:i4>
      </vt:variant>
      <vt:variant>
        <vt:lpwstr/>
      </vt:variant>
      <vt:variant>
        <vt:lpwstr>_Toc408779704</vt:lpwstr>
      </vt:variant>
      <vt:variant>
        <vt:i4>1638460</vt:i4>
      </vt:variant>
      <vt:variant>
        <vt:i4>1172</vt:i4>
      </vt:variant>
      <vt:variant>
        <vt:i4>0</vt:i4>
      </vt:variant>
      <vt:variant>
        <vt:i4>5</vt:i4>
      </vt:variant>
      <vt:variant>
        <vt:lpwstr/>
      </vt:variant>
      <vt:variant>
        <vt:lpwstr>_Toc408779703</vt:lpwstr>
      </vt:variant>
      <vt:variant>
        <vt:i4>1048637</vt:i4>
      </vt:variant>
      <vt:variant>
        <vt:i4>1163</vt:i4>
      </vt:variant>
      <vt:variant>
        <vt:i4>0</vt:i4>
      </vt:variant>
      <vt:variant>
        <vt:i4>5</vt:i4>
      </vt:variant>
      <vt:variant>
        <vt:lpwstr/>
      </vt:variant>
      <vt:variant>
        <vt:lpwstr>_Toc408779691</vt:lpwstr>
      </vt:variant>
      <vt:variant>
        <vt:i4>1048637</vt:i4>
      </vt:variant>
      <vt:variant>
        <vt:i4>1157</vt:i4>
      </vt:variant>
      <vt:variant>
        <vt:i4>0</vt:i4>
      </vt:variant>
      <vt:variant>
        <vt:i4>5</vt:i4>
      </vt:variant>
      <vt:variant>
        <vt:lpwstr/>
      </vt:variant>
      <vt:variant>
        <vt:lpwstr>_Toc408779690</vt:lpwstr>
      </vt:variant>
      <vt:variant>
        <vt:i4>1114173</vt:i4>
      </vt:variant>
      <vt:variant>
        <vt:i4>1151</vt:i4>
      </vt:variant>
      <vt:variant>
        <vt:i4>0</vt:i4>
      </vt:variant>
      <vt:variant>
        <vt:i4>5</vt:i4>
      </vt:variant>
      <vt:variant>
        <vt:lpwstr/>
      </vt:variant>
      <vt:variant>
        <vt:lpwstr>_Toc408779689</vt:lpwstr>
      </vt:variant>
      <vt:variant>
        <vt:i4>1114173</vt:i4>
      </vt:variant>
      <vt:variant>
        <vt:i4>1145</vt:i4>
      </vt:variant>
      <vt:variant>
        <vt:i4>0</vt:i4>
      </vt:variant>
      <vt:variant>
        <vt:i4>5</vt:i4>
      </vt:variant>
      <vt:variant>
        <vt:lpwstr/>
      </vt:variant>
      <vt:variant>
        <vt:lpwstr>_Toc408779688</vt:lpwstr>
      </vt:variant>
      <vt:variant>
        <vt:i4>1114173</vt:i4>
      </vt:variant>
      <vt:variant>
        <vt:i4>1139</vt:i4>
      </vt:variant>
      <vt:variant>
        <vt:i4>0</vt:i4>
      </vt:variant>
      <vt:variant>
        <vt:i4>5</vt:i4>
      </vt:variant>
      <vt:variant>
        <vt:lpwstr/>
      </vt:variant>
      <vt:variant>
        <vt:lpwstr>_Toc408779687</vt:lpwstr>
      </vt:variant>
      <vt:variant>
        <vt:i4>1114173</vt:i4>
      </vt:variant>
      <vt:variant>
        <vt:i4>1133</vt:i4>
      </vt:variant>
      <vt:variant>
        <vt:i4>0</vt:i4>
      </vt:variant>
      <vt:variant>
        <vt:i4>5</vt:i4>
      </vt:variant>
      <vt:variant>
        <vt:lpwstr/>
      </vt:variant>
      <vt:variant>
        <vt:lpwstr>_Toc408779686</vt:lpwstr>
      </vt:variant>
      <vt:variant>
        <vt:i4>1114173</vt:i4>
      </vt:variant>
      <vt:variant>
        <vt:i4>1127</vt:i4>
      </vt:variant>
      <vt:variant>
        <vt:i4>0</vt:i4>
      </vt:variant>
      <vt:variant>
        <vt:i4>5</vt:i4>
      </vt:variant>
      <vt:variant>
        <vt:lpwstr/>
      </vt:variant>
      <vt:variant>
        <vt:lpwstr>_Toc408779685</vt:lpwstr>
      </vt:variant>
      <vt:variant>
        <vt:i4>1114173</vt:i4>
      </vt:variant>
      <vt:variant>
        <vt:i4>1121</vt:i4>
      </vt:variant>
      <vt:variant>
        <vt:i4>0</vt:i4>
      </vt:variant>
      <vt:variant>
        <vt:i4>5</vt:i4>
      </vt:variant>
      <vt:variant>
        <vt:lpwstr/>
      </vt:variant>
      <vt:variant>
        <vt:lpwstr>_Toc408779684</vt:lpwstr>
      </vt:variant>
      <vt:variant>
        <vt:i4>1114173</vt:i4>
      </vt:variant>
      <vt:variant>
        <vt:i4>1115</vt:i4>
      </vt:variant>
      <vt:variant>
        <vt:i4>0</vt:i4>
      </vt:variant>
      <vt:variant>
        <vt:i4>5</vt:i4>
      </vt:variant>
      <vt:variant>
        <vt:lpwstr/>
      </vt:variant>
      <vt:variant>
        <vt:lpwstr>_Toc408779683</vt:lpwstr>
      </vt:variant>
      <vt:variant>
        <vt:i4>1114173</vt:i4>
      </vt:variant>
      <vt:variant>
        <vt:i4>1109</vt:i4>
      </vt:variant>
      <vt:variant>
        <vt:i4>0</vt:i4>
      </vt:variant>
      <vt:variant>
        <vt:i4>5</vt:i4>
      </vt:variant>
      <vt:variant>
        <vt:lpwstr/>
      </vt:variant>
      <vt:variant>
        <vt:lpwstr>_Toc408779682</vt:lpwstr>
      </vt:variant>
      <vt:variant>
        <vt:i4>1114173</vt:i4>
      </vt:variant>
      <vt:variant>
        <vt:i4>1103</vt:i4>
      </vt:variant>
      <vt:variant>
        <vt:i4>0</vt:i4>
      </vt:variant>
      <vt:variant>
        <vt:i4>5</vt:i4>
      </vt:variant>
      <vt:variant>
        <vt:lpwstr/>
      </vt:variant>
      <vt:variant>
        <vt:lpwstr>_Toc408779681</vt:lpwstr>
      </vt:variant>
      <vt:variant>
        <vt:i4>1114173</vt:i4>
      </vt:variant>
      <vt:variant>
        <vt:i4>1097</vt:i4>
      </vt:variant>
      <vt:variant>
        <vt:i4>0</vt:i4>
      </vt:variant>
      <vt:variant>
        <vt:i4>5</vt:i4>
      </vt:variant>
      <vt:variant>
        <vt:lpwstr/>
      </vt:variant>
      <vt:variant>
        <vt:lpwstr>_Toc408779680</vt:lpwstr>
      </vt:variant>
      <vt:variant>
        <vt:i4>1966141</vt:i4>
      </vt:variant>
      <vt:variant>
        <vt:i4>1091</vt:i4>
      </vt:variant>
      <vt:variant>
        <vt:i4>0</vt:i4>
      </vt:variant>
      <vt:variant>
        <vt:i4>5</vt:i4>
      </vt:variant>
      <vt:variant>
        <vt:lpwstr/>
      </vt:variant>
      <vt:variant>
        <vt:lpwstr>_Toc408779679</vt:lpwstr>
      </vt:variant>
      <vt:variant>
        <vt:i4>1966141</vt:i4>
      </vt:variant>
      <vt:variant>
        <vt:i4>1085</vt:i4>
      </vt:variant>
      <vt:variant>
        <vt:i4>0</vt:i4>
      </vt:variant>
      <vt:variant>
        <vt:i4>5</vt:i4>
      </vt:variant>
      <vt:variant>
        <vt:lpwstr/>
      </vt:variant>
      <vt:variant>
        <vt:lpwstr>_Toc408779678</vt:lpwstr>
      </vt:variant>
      <vt:variant>
        <vt:i4>1966141</vt:i4>
      </vt:variant>
      <vt:variant>
        <vt:i4>1079</vt:i4>
      </vt:variant>
      <vt:variant>
        <vt:i4>0</vt:i4>
      </vt:variant>
      <vt:variant>
        <vt:i4>5</vt:i4>
      </vt:variant>
      <vt:variant>
        <vt:lpwstr/>
      </vt:variant>
      <vt:variant>
        <vt:lpwstr>_Toc408779677</vt:lpwstr>
      </vt:variant>
      <vt:variant>
        <vt:i4>1966141</vt:i4>
      </vt:variant>
      <vt:variant>
        <vt:i4>1073</vt:i4>
      </vt:variant>
      <vt:variant>
        <vt:i4>0</vt:i4>
      </vt:variant>
      <vt:variant>
        <vt:i4>5</vt:i4>
      </vt:variant>
      <vt:variant>
        <vt:lpwstr/>
      </vt:variant>
      <vt:variant>
        <vt:lpwstr>_Toc408779676</vt:lpwstr>
      </vt:variant>
      <vt:variant>
        <vt:i4>1966141</vt:i4>
      </vt:variant>
      <vt:variant>
        <vt:i4>1067</vt:i4>
      </vt:variant>
      <vt:variant>
        <vt:i4>0</vt:i4>
      </vt:variant>
      <vt:variant>
        <vt:i4>5</vt:i4>
      </vt:variant>
      <vt:variant>
        <vt:lpwstr/>
      </vt:variant>
      <vt:variant>
        <vt:lpwstr>_Toc408779675</vt:lpwstr>
      </vt:variant>
      <vt:variant>
        <vt:i4>1966141</vt:i4>
      </vt:variant>
      <vt:variant>
        <vt:i4>1061</vt:i4>
      </vt:variant>
      <vt:variant>
        <vt:i4>0</vt:i4>
      </vt:variant>
      <vt:variant>
        <vt:i4>5</vt:i4>
      </vt:variant>
      <vt:variant>
        <vt:lpwstr/>
      </vt:variant>
      <vt:variant>
        <vt:lpwstr>_Toc408779674</vt:lpwstr>
      </vt:variant>
      <vt:variant>
        <vt:i4>1966141</vt:i4>
      </vt:variant>
      <vt:variant>
        <vt:i4>1055</vt:i4>
      </vt:variant>
      <vt:variant>
        <vt:i4>0</vt:i4>
      </vt:variant>
      <vt:variant>
        <vt:i4>5</vt:i4>
      </vt:variant>
      <vt:variant>
        <vt:lpwstr/>
      </vt:variant>
      <vt:variant>
        <vt:lpwstr>_Toc408779673</vt:lpwstr>
      </vt:variant>
      <vt:variant>
        <vt:i4>1966141</vt:i4>
      </vt:variant>
      <vt:variant>
        <vt:i4>1049</vt:i4>
      </vt:variant>
      <vt:variant>
        <vt:i4>0</vt:i4>
      </vt:variant>
      <vt:variant>
        <vt:i4>5</vt:i4>
      </vt:variant>
      <vt:variant>
        <vt:lpwstr/>
      </vt:variant>
      <vt:variant>
        <vt:lpwstr>_Toc408779672</vt:lpwstr>
      </vt:variant>
      <vt:variant>
        <vt:i4>1966141</vt:i4>
      </vt:variant>
      <vt:variant>
        <vt:i4>1043</vt:i4>
      </vt:variant>
      <vt:variant>
        <vt:i4>0</vt:i4>
      </vt:variant>
      <vt:variant>
        <vt:i4>5</vt:i4>
      </vt:variant>
      <vt:variant>
        <vt:lpwstr/>
      </vt:variant>
      <vt:variant>
        <vt:lpwstr>_Toc408779671</vt:lpwstr>
      </vt:variant>
      <vt:variant>
        <vt:i4>1966141</vt:i4>
      </vt:variant>
      <vt:variant>
        <vt:i4>1037</vt:i4>
      </vt:variant>
      <vt:variant>
        <vt:i4>0</vt:i4>
      </vt:variant>
      <vt:variant>
        <vt:i4>5</vt:i4>
      </vt:variant>
      <vt:variant>
        <vt:lpwstr/>
      </vt:variant>
      <vt:variant>
        <vt:lpwstr>_Toc408779670</vt:lpwstr>
      </vt:variant>
      <vt:variant>
        <vt:i4>2031677</vt:i4>
      </vt:variant>
      <vt:variant>
        <vt:i4>1031</vt:i4>
      </vt:variant>
      <vt:variant>
        <vt:i4>0</vt:i4>
      </vt:variant>
      <vt:variant>
        <vt:i4>5</vt:i4>
      </vt:variant>
      <vt:variant>
        <vt:lpwstr/>
      </vt:variant>
      <vt:variant>
        <vt:lpwstr>_Toc408779669</vt:lpwstr>
      </vt:variant>
      <vt:variant>
        <vt:i4>2031677</vt:i4>
      </vt:variant>
      <vt:variant>
        <vt:i4>1025</vt:i4>
      </vt:variant>
      <vt:variant>
        <vt:i4>0</vt:i4>
      </vt:variant>
      <vt:variant>
        <vt:i4>5</vt:i4>
      </vt:variant>
      <vt:variant>
        <vt:lpwstr/>
      </vt:variant>
      <vt:variant>
        <vt:lpwstr>_Toc408779668</vt:lpwstr>
      </vt:variant>
      <vt:variant>
        <vt:i4>2031677</vt:i4>
      </vt:variant>
      <vt:variant>
        <vt:i4>1019</vt:i4>
      </vt:variant>
      <vt:variant>
        <vt:i4>0</vt:i4>
      </vt:variant>
      <vt:variant>
        <vt:i4>5</vt:i4>
      </vt:variant>
      <vt:variant>
        <vt:lpwstr/>
      </vt:variant>
      <vt:variant>
        <vt:lpwstr>_Toc408779667</vt:lpwstr>
      </vt:variant>
      <vt:variant>
        <vt:i4>2031677</vt:i4>
      </vt:variant>
      <vt:variant>
        <vt:i4>1013</vt:i4>
      </vt:variant>
      <vt:variant>
        <vt:i4>0</vt:i4>
      </vt:variant>
      <vt:variant>
        <vt:i4>5</vt:i4>
      </vt:variant>
      <vt:variant>
        <vt:lpwstr/>
      </vt:variant>
      <vt:variant>
        <vt:lpwstr>_Toc408779666</vt:lpwstr>
      </vt:variant>
      <vt:variant>
        <vt:i4>2031677</vt:i4>
      </vt:variant>
      <vt:variant>
        <vt:i4>1007</vt:i4>
      </vt:variant>
      <vt:variant>
        <vt:i4>0</vt:i4>
      </vt:variant>
      <vt:variant>
        <vt:i4>5</vt:i4>
      </vt:variant>
      <vt:variant>
        <vt:lpwstr/>
      </vt:variant>
      <vt:variant>
        <vt:lpwstr>_Toc408779665</vt:lpwstr>
      </vt:variant>
      <vt:variant>
        <vt:i4>2031677</vt:i4>
      </vt:variant>
      <vt:variant>
        <vt:i4>1001</vt:i4>
      </vt:variant>
      <vt:variant>
        <vt:i4>0</vt:i4>
      </vt:variant>
      <vt:variant>
        <vt:i4>5</vt:i4>
      </vt:variant>
      <vt:variant>
        <vt:lpwstr/>
      </vt:variant>
      <vt:variant>
        <vt:lpwstr>_Toc408779664</vt:lpwstr>
      </vt:variant>
      <vt:variant>
        <vt:i4>2031677</vt:i4>
      </vt:variant>
      <vt:variant>
        <vt:i4>995</vt:i4>
      </vt:variant>
      <vt:variant>
        <vt:i4>0</vt:i4>
      </vt:variant>
      <vt:variant>
        <vt:i4>5</vt:i4>
      </vt:variant>
      <vt:variant>
        <vt:lpwstr/>
      </vt:variant>
      <vt:variant>
        <vt:lpwstr>_Toc408779663</vt:lpwstr>
      </vt:variant>
      <vt:variant>
        <vt:i4>2031677</vt:i4>
      </vt:variant>
      <vt:variant>
        <vt:i4>989</vt:i4>
      </vt:variant>
      <vt:variant>
        <vt:i4>0</vt:i4>
      </vt:variant>
      <vt:variant>
        <vt:i4>5</vt:i4>
      </vt:variant>
      <vt:variant>
        <vt:lpwstr/>
      </vt:variant>
      <vt:variant>
        <vt:lpwstr>_Toc408779662</vt:lpwstr>
      </vt:variant>
      <vt:variant>
        <vt:i4>2031677</vt:i4>
      </vt:variant>
      <vt:variant>
        <vt:i4>983</vt:i4>
      </vt:variant>
      <vt:variant>
        <vt:i4>0</vt:i4>
      </vt:variant>
      <vt:variant>
        <vt:i4>5</vt:i4>
      </vt:variant>
      <vt:variant>
        <vt:lpwstr/>
      </vt:variant>
      <vt:variant>
        <vt:lpwstr>_Toc408779661</vt:lpwstr>
      </vt:variant>
      <vt:variant>
        <vt:i4>2031677</vt:i4>
      </vt:variant>
      <vt:variant>
        <vt:i4>977</vt:i4>
      </vt:variant>
      <vt:variant>
        <vt:i4>0</vt:i4>
      </vt:variant>
      <vt:variant>
        <vt:i4>5</vt:i4>
      </vt:variant>
      <vt:variant>
        <vt:lpwstr/>
      </vt:variant>
      <vt:variant>
        <vt:lpwstr>_Toc408779660</vt:lpwstr>
      </vt:variant>
      <vt:variant>
        <vt:i4>1835069</vt:i4>
      </vt:variant>
      <vt:variant>
        <vt:i4>971</vt:i4>
      </vt:variant>
      <vt:variant>
        <vt:i4>0</vt:i4>
      </vt:variant>
      <vt:variant>
        <vt:i4>5</vt:i4>
      </vt:variant>
      <vt:variant>
        <vt:lpwstr/>
      </vt:variant>
      <vt:variant>
        <vt:lpwstr>_Toc408779659</vt:lpwstr>
      </vt:variant>
      <vt:variant>
        <vt:i4>1835069</vt:i4>
      </vt:variant>
      <vt:variant>
        <vt:i4>965</vt:i4>
      </vt:variant>
      <vt:variant>
        <vt:i4>0</vt:i4>
      </vt:variant>
      <vt:variant>
        <vt:i4>5</vt:i4>
      </vt:variant>
      <vt:variant>
        <vt:lpwstr/>
      </vt:variant>
      <vt:variant>
        <vt:lpwstr>_Toc408779658</vt:lpwstr>
      </vt:variant>
      <vt:variant>
        <vt:i4>1835069</vt:i4>
      </vt:variant>
      <vt:variant>
        <vt:i4>959</vt:i4>
      </vt:variant>
      <vt:variant>
        <vt:i4>0</vt:i4>
      </vt:variant>
      <vt:variant>
        <vt:i4>5</vt:i4>
      </vt:variant>
      <vt:variant>
        <vt:lpwstr/>
      </vt:variant>
      <vt:variant>
        <vt:lpwstr>_Toc408779657</vt:lpwstr>
      </vt:variant>
      <vt:variant>
        <vt:i4>1835069</vt:i4>
      </vt:variant>
      <vt:variant>
        <vt:i4>953</vt:i4>
      </vt:variant>
      <vt:variant>
        <vt:i4>0</vt:i4>
      </vt:variant>
      <vt:variant>
        <vt:i4>5</vt:i4>
      </vt:variant>
      <vt:variant>
        <vt:lpwstr/>
      </vt:variant>
      <vt:variant>
        <vt:lpwstr>_Toc408779656</vt:lpwstr>
      </vt:variant>
      <vt:variant>
        <vt:i4>1835069</vt:i4>
      </vt:variant>
      <vt:variant>
        <vt:i4>947</vt:i4>
      </vt:variant>
      <vt:variant>
        <vt:i4>0</vt:i4>
      </vt:variant>
      <vt:variant>
        <vt:i4>5</vt:i4>
      </vt:variant>
      <vt:variant>
        <vt:lpwstr/>
      </vt:variant>
      <vt:variant>
        <vt:lpwstr>_Toc408779655</vt:lpwstr>
      </vt:variant>
      <vt:variant>
        <vt:i4>1835069</vt:i4>
      </vt:variant>
      <vt:variant>
        <vt:i4>941</vt:i4>
      </vt:variant>
      <vt:variant>
        <vt:i4>0</vt:i4>
      </vt:variant>
      <vt:variant>
        <vt:i4>5</vt:i4>
      </vt:variant>
      <vt:variant>
        <vt:lpwstr/>
      </vt:variant>
      <vt:variant>
        <vt:lpwstr>_Toc408779654</vt:lpwstr>
      </vt:variant>
      <vt:variant>
        <vt:i4>1835069</vt:i4>
      </vt:variant>
      <vt:variant>
        <vt:i4>935</vt:i4>
      </vt:variant>
      <vt:variant>
        <vt:i4>0</vt:i4>
      </vt:variant>
      <vt:variant>
        <vt:i4>5</vt:i4>
      </vt:variant>
      <vt:variant>
        <vt:lpwstr/>
      </vt:variant>
      <vt:variant>
        <vt:lpwstr>_Toc408779653</vt:lpwstr>
      </vt:variant>
      <vt:variant>
        <vt:i4>1835069</vt:i4>
      </vt:variant>
      <vt:variant>
        <vt:i4>929</vt:i4>
      </vt:variant>
      <vt:variant>
        <vt:i4>0</vt:i4>
      </vt:variant>
      <vt:variant>
        <vt:i4>5</vt:i4>
      </vt:variant>
      <vt:variant>
        <vt:lpwstr/>
      </vt:variant>
      <vt:variant>
        <vt:lpwstr>_Toc408779652</vt:lpwstr>
      </vt:variant>
      <vt:variant>
        <vt:i4>1835069</vt:i4>
      </vt:variant>
      <vt:variant>
        <vt:i4>923</vt:i4>
      </vt:variant>
      <vt:variant>
        <vt:i4>0</vt:i4>
      </vt:variant>
      <vt:variant>
        <vt:i4>5</vt:i4>
      </vt:variant>
      <vt:variant>
        <vt:lpwstr/>
      </vt:variant>
      <vt:variant>
        <vt:lpwstr>_Toc408779651</vt:lpwstr>
      </vt:variant>
      <vt:variant>
        <vt:i4>1835069</vt:i4>
      </vt:variant>
      <vt:variant>
        <vt:i4>917</vt:i4>
      </vt:variant>
      <vt:variant>
        <vt:i4>0</vt:i4>
      </vt:variant>
      <vt:variant>
        <vt:i4>5</vt:i4>
      </vt:variant>
      <vt:variant>
        <vt:lpwstr/>
      </vt:variant>
      <vt:variant>
        <vt:lpwstr>_Toc408779650</vt:lpwstr>
      </vt:variant>
      <vt:variant>
        <vt:i4>1900605</vt:i4>
      </vt:variant>
      <vt:variant>
        <vt:i4>911</vt:i4>
      </vt:variant>
      <vt:variant>
        <vt:i4>0</vt:i4>
      </vt:variant>
      <vt:variant>
        <vt:i4>5</vt:i4>
      </vt:variant>
      <vt:variant>
        <vt:lpwstr/>
      </vt:variant>
      <vt:variant>
        <vt:lpwstr>_Toc408779649</vt:lpwstr>
      </vt:variant>
      <vt:variant>
        <vt:i4>1572912</vt:i4>
      </vt:variant>
      <vt:variant>
        <vt:i4>902</vt:i4>
      </vt:variant>
      <vt:variant>
        <vt:i4>0</vt:i4>
      </vt:variant>
      <vt:variant>
        <vt:i4>5</vt:i4>
      </vt:variant>
      <vt:variant>
        <vt:lpwstr/>
      </vt:variant>
      <vt:variant>
        <vt:lpwstr>_Toc432165086</vt:lpwstr>
      </vt:variant>
      <vt:variant>
        <vt:i4>1572912</vt:i4>
      </vt:variant>
      <vt:variant>
        <vt:i4>896</vt:i4>
      </vt:variant>
      <vt:variant>
        <vt:i4>0</vt:i4>
      </vt:variant>
      <vt:variant>
        <vt:i4>5</vt:i4>
      </vt:variant>
      <vt:variant>
        <vt:lpwstr/>
      </vt:variant>
      <vt:variant>
        <vt:lpwstr>_Toc432165085</vt:lpwstr>
      </vt:variant>
      <vt:variant>
        <vt:i4>1572912</vt:i4>
      </vt:variant>
      <vt:variant>
        <vt:i4>890</vt:i4>
      </vt:variant>
      <vt:variant>
        <vt:i4>0</vt:i4>
      </vt:variant>
      <vt:variant>
        <vt:i4>5</vt:i4>
      </vt:variant>
      <vt:variant>
        <vt:lpwstr/>
      </vt:variant>
      <vt:variant>
        <vt:lpwstr>_Toc432165084</vt:lpwstr>
      </vt:variant>
      <vt:variant>
        <vt:i4>1572912</vt:i4>
      </vt:variant>
      <vt:variant>
        <vt:i4>884</vt:i4>
      </vt:variant>
      <vt:variant>
        <vt:i4>0</vt:i4>
      </vt:variant>
      <vt:variant>
        <vt:i4>5</vt:i4>
      </vt:variant>
      <vt:variant>
        <vt:lpwstr/>
      </vt:variant>
      <vt:variant>
        <vt:lpwstr>_Toc432165083</vt:lpwstr>
      </vt:variant>
      <vt:variant>
        <vt:i4>1572912</vt:i4>
      </vt:variant>
      <vt:variant>
        <vt:i4>878</vt:i4>
      </vt:variant>
      <vt:variant>
        <vt:i4>0</vt:i4>
      </vt:variant>
      <vt:variant>
        <vt:i4>5</vt:i4>
      </vt:variant>
      <vt:variant>
        <vt:lpwstr/>
      </vt:variant>
      <vt:variant>
        <vt:lpwstr>_Toc432165082</vt:lpwstr>
      </vt:variant>
      <vt:variant>
        <vt:i4>1572912</vt:i4>
      </vt:variant>
      <vt:variant>
        <vt:i4>872</vt:i4>
      </vt:variant>
      <vt:variant>
        <vt:i4>0</vt:i4>
      </vt:variant>
      <vt:variant>
        <vt:i4>5</vt:i4>
      </vt:variant>
      <vt:variant>
        <vt:lpwstr/>
      </vt:variant>
      <vt:variant>
        <vt:lpwstr>_Toc432165081</vt:lpwstr>
      </vt:variant>
      <vt:variant>
        <vt:i4>1572912</vt:i4>
      </vt:variant>
      <vt:variant>
        <vt:i4>866</vt:i4>
      </vt:variant>
      <vt:variant>
        <vt:i4>0</vt:i4>
      </vt:variant>
      <vt:variant>
        <vt:i4>5</vt:i4>
      </vt:variant>
      <vt:variant>
        <vt:lpwstr/>
      </vt:variant>
      <vt:variant>
        <vt:lpwstr>_Toc432165080</vt:lpwstr>
      </vt:variant>
      <vt:variant>
        <vt:i4>1507376</vt:i4>
      </vt:variant>
      <vt:variant>
        <vt:i4>860</vt:i4>
      </vt:variant>
      <vt:variant>
        <vt:i4>0</vt:i4>
      </vt:variant>
      <vt:variant>
        <vt:i4>5</vt:i4>
      </vt:variant>
      <vt:variant>
        <vt:lpwstr/>
      </vt:variant>
      <vt:variant>
        <vt:lpwstr>_Toc432165079</vt:lpwstr>
      </vt:variant>
      <vt:variant>
        <vt:i4>1507376</vt:i4>
      </vt:variant>
      <vt:variant>
        <vt:i4>854</vt:i4>
      </vt:variant>
      <vt:variant>
        <vt:i4>0</vt:i4>
      </vt:variant>
      <vt:variant>
        <vt:i4>5</vt:i4>
      </vt:variant>
      <vt:variant>
        <vt:lpwstr/>
      </vt:variant>
      <vt:variant>
        <vt:lpwstr>_Toc432165078</vt:lpwstr>
      </vt:variant>
      <vt:variant>
        <vt:i4>1507376</vt:i4>
      </vt:variant>
      <vt:variant>
        <vt:i4>848</vt:i4>
      </vt:variant>
      <vt:variant>
        <vt:i4>0</vt:i4>
      </vt:variant>
      <vt:variant>
        <vt:i4>5</vt:i4>
      </vt:variant>
      <vt:variant>
        <vt:lpwstr/>
      </vt:variant>
      <vt:variant>
        <vt:lpwstr>_Toc432165077</vt:lpwstr>
      </vt:variant>
      <vt:variant>
        <vt:i4>1507376</vt:i4>
      </vt:variant>
      <vt:variant>
        <vt:i4>842</vt:i4>
      </vt:variant>
      <vt:variant>
        <vt:i4>0</vt:i4>
      </vt:variant>
      <vt:variant>
        <vt:i4>5</vt:i4>
      </vt:variant>
      <vt:variant>
        <vt:lpwstr/>
      </vt:variant>
      <vt:variant>
        <vt:lpwstr>_Toc432165076</vt:lpwstr>
      </vt:variant>
      <vt:variant>
        <vt:i4>1507376</vt:i4>
      </vt:variant>
      <vt:variant>
        <vt:i4>836</vt:i4>
      </vt:variant>
      <vt:variant>
        <vt:i4>0</vt:i4>
      </vt:variant>
      <vt:variant>
        <vt:i4>5</vt:i4>
      </vt:variant>
      <vt:variant>
        <vt:lpwstr/>
      </vt:variant>
      <vt:variant>
        <vt:lpwstr>_Toc432165075</vt:lpwstr>
      </vt:variant>
      <vt:variant>
        <vt:i4>1507376</vt:i4>
      </vt:variant>
      <vt:variant>
        <vt:i4>830</vt:i4>
      </vt:variant>
      <vt:variant>
        <vt:i4>0</vt:i4>
      </vt:variant>
      <vt:variant>
        <vt:i4>5</vt:i4>
      </vt:variant>
      <vt:variant>
        <vt:lpwstr/>
      </vt:variant>
      <vt:variant>
        <vt:lpwstr>_Toc432165074</vt:lpwstr>
      </vt:variant>
      <vt:variant>
        <vt:i4>1507376</vt:i4>
      </vt:variant>
      <vt:variant>
        <vt:i4>824</vt:i4>
      </vt:variant>
      <vt:variant>
        <vt:i4>0</vt:i4>
      </vt:variant>
      <vt:variant>
        <vt:i4>5</vt:i4>
      </vt:variant>
      <vt:variant>
        <vt:lpwstr/>
      </vt:variant>
      <vt:variant>
        <vt:lpwstr>_Toc432165073</vt:lpwstr>
      </vt:variant>
      <vt:variant>
        <vt:i4>1507376</vt:i4>
      </vt:variant>
      <vt:variant>
        <vt:i4>818</vt:i4>
      </vt:variant>
      <vt:variant>
        <vt:i4>0</vt:i4>
      </vt:variant>
      <vt:variant>
        <vt:i4>5</vt:i4>
      </vt:variant>
      <vt:variant>
        <vt:lpwstr/>
      </vt:variant>
      <vt:variant>
        <vt:lpwstr>_Toc432165072</vt:lpwstr>
      </vt:variant>
      <vt:variant>
        <vt:i4>1507376</vt:i4>
      </vt:variant>
      <vt:variant>
        <vt:i4>812</vt:i4>
      </vt:variant>
      <vt:variant>
        <vt:i4>0</vt:i4>
      </vt:variant>
      <vt:variant>
        <vt:i4>5</vt:i4>
      </vt:variant>
      <vt:variant>
        <vt:lpwstr/>
      </vt:variant>
      <vt:variant>
        <vt:lpwstr>_Toc432165071</vt:lpwstr>
      </vt:variant>
      <vt:variant>
        <vt:i4>1507376</vt:i4>
      </vt:variant>
      <vt:variant>
        <vt:i4>806</vt:i4>
      </vt:variant>
      <vt:variant>
        <vt:i4>0</vt:i4>
      </vt:variant>
      <vt:variant>
        <vt:i4>5</vt:i4>
      </vt:variant>
      <vt:variant>
        <vt:lpwstr/>
      </vt:variant>
      <vt:variant>
        <vt:lpwstr>_Toc432165070</vt:lpwstr>
      </vt:variant>
      <vt:variant>
        <vt:i4>1441840</vt:i4>
      </vt:variant>
      <vt:variant>
        <vt:i4>800</vt:i4>
      </vt:variant>
      <vt:variant>
        <vt:i4>0</vt:i4>
      </vt:variant>
      <vt:variant>
        <vt:i4>5</vt:i4>
      </vt:variant>
      <vt:variant>
        <vt:lpwstr/>
      </vt:variant>
      <vt:variant>
        <vt:lpwstr>_Toc432165069</vt:lpwstr>
      </vt:variant>
      <vt:variant>
        <vt:i4>1441840</vt:i4>
      </vt:variant>
      <vt:variant>
        <vt:i4>794</vt:i4>
      </vt:variant>
      <vt:variant>
        <vt:i4>0</vt:i4>
      </vt:variant>
      <vt:variant>
        <vt:i4>5</vt:i4>
      </vt:variant>
      <vt:variant>
        <vt:lpwstr/>
      </vt:variant>
      <vt:variant>
        <vt:lpwstr>_Toc432165068</vt:lpwstr>
      </vt:variant>
      <vt:variant>
        <vt:i4>1441840</vt:i4>
      </vt:variant>
      <vt:variant>
        <vt:i4>788</vt:i4>
      </vt:variant>
      <vt:variant>
        <vt:i4>0</vt:i4>
      </vt:variant>
      <vt:variant>
        <vt:i4>5</vt:i4>
      </vt:variant>
      <vt:variant>
        <vt:lpwstr/>
      </vt:variant>
      <vt:variant>
        <vt:lpwstr>_Toc432165067</vt:lpwstr>
      </vt:variant>
      <vt:variant>
        <vt:i4>1441840</vt:i4>
      </vt:variant>
      <vt:variant>
        <vt:i4>782</vt:i4>
      </vt:variant>
      <vt:variant>
        <vt:i4>0</vt:i4>
      </vt:variant>
      <vt:variant>
        <vt:i4>5</vt:i4>
      </vt:variant>
      <vt:variant>
        <vt:lpwstr/>
      </vt:variant>
      <vt:variant>
        <vt:lpwstr>_Toc432165066</vt:lpwstr>
      </vt:variant>
      <vt:variant>
        <vt:i4>1441840</vt:i4>
      </vt:variant>
      <vt:variant>
        <vt:i4>776</vt:i4>
      </vt:variant>
      <vt:variant>
        <vt:i4>0</vt:i4>
      </vt:variant>
      <vt:variant>
        <vt:i4>5</vt:i4>
      </vt:variant>
      <vt:variant>
        <vt:lpwstr/>
      </vt:variant>
      <vt:variant>
        <vt:lpwstr>_Toc432165065</vt:lpwstr>
      </vt:variant>
      <vt:variant>
        <vt:i4>1441840</vt:i4>
      </vt:variant>
      <vt:variant>
        <vt:i4>770</vt:i4>
      </vt:variant>
      <vt:variant>
        <vt:i4>0</vt:i4>
      </vt:variant>
      <vt:variant>
        <vt:i4>5</vt:i4>
      </vt:variant>
      <vt:variant>
        <vt:lpwstr/>
      </vt:variant>
      <vt:variant>
        <vt:lpwstr>_Toc432165064</vt:lpwstr>
      </vt:variant>
      <vt:variant>
        <vt:i4>1441840</vt:i4>
      </vt:variant>
      <vt:variant>
        <vt:i4>764</vt:i4>
      </vt:variant>
      <vt:variant>
        <vt:i4>0</vt:i4>
      </vt:variant>
      <vt:variant>
        <vt:i4>5</vt:i4>
      </vt:variant>
      <vt:variant>
        <vt:lpwstr/>
      </vt:variant>
      <vt:variant>
        <vt:lpwstr>_Toc432165063</vt:lpwstr>
      </vt:variant>
      <vt:variant>
        <vt:i4>1441840</vt:i4>
      </vt:variant>
      <vt:variant>
        <vt:i4>758</vt:i4>
      </vt:variant>
      <vt:variant>
        <vt:i4>0</vt:i4>
      </vt:variant>
      <vt:variant>
        <vt:i4>5</vt:i4>
      </vt:variant>
      <vt:variant>
        <vt:lpwstr/>
      </vt:variant>
      <vt:variant>
        <vt:lpwstr>_Toc432165062</vt:lpwstr>
      </vt:variant>
      <vt:variant>
        <vt:i4>1441840</vt:i4>
      </vt:variant>
      <vt:variant>
        <vt:i4>752</vt:i4>
      </vt:variant>
      <vt:variant>
        <vt:i4>0</vt:i4>
      </vt:variant>
      <vt:variant>
        <vt:i4>5</vt:i4>
      </vt:variant>
      <vt:variant>
        <vt:lpwstr/>
      </vt:variant>
      <vt:variant>
        <vt:lpwstr>_Toc432165061</vt:lpwstr>
      </vt:variant>
      <vt:variant>
        <vt:i4>1441840</vt:i4>
      </vt:variant>
      <vt:variant>
        <vt:i4>746</vt:i4>
      </vt:variant>
      <vt:variant>
        <vt:i4>0</vt:i4>
      </vt:variant>
      <vt:variant>
        <vt:i4>5</vt:i4>
      </vt:variant>
      <vt:variant>
        <vt:lpwstr/>
      </vt:variant>
      <vt:variant>
        <vt:lpwstr>_Toc432165060</vt:lpwstr>
      </vt:variant>
      <vt:variant>
        <vt:i4>1376304</vt:i4>
      </vt:variant>
      <vt:variant>
        <vt:i4>740</vt:i4>
      </vt:variant>
      <vt:variant>
        <vt:i4>0</vt:i4>
      </vt:variant>
      <vt:variant>
        <vt:i4>5</vt:i4>
      </vt:variant>
      <vt:variant>
        <vt:lpwstr/>
      </vt:variant>
      <vt:variant>
        <vt:lpwstr>_Toc432165059</vt:lpwstr>
      </vt:variant>
      <vt:variant>
        <vt:i4>1376304</vt:i4>
      </vt:variant>
      <vt:variant>
        <vt:i4>734</vt:i4>
      </vt:variant>
      <vt:variant>
        <vt:i4>0</vt:i4>
      </vt:variant>
      <vt:variant>
        <vt:i4>5</vt:i4>
      </vt:variant>
      <vt:variant>
        <vt:lpwstr/>
      </vt:variant>
      <vt:variant>
        <vt:lpwstr>_Toc432165058</vt:lpwstr>
      </vt:variant>
      <vt:variant>
        <vt:i4>1376304</vt:i4>
      </vt:variant>
      <vt:variant>
        <vt:i4>728</vt:i4>
      </vt:variant>
      <vt:variant>
        <vt:i4>0</vt:i4>
      </vt:variant>
      <vt:variant>
        <vt:i4>5</vt:i4>
      </vt:variant>
      <vt:variant>
        <vt:lpwstr/>
      </vt:variant>
      <vt:variant>
        <vt:lpwstr>_Toc432165057</vt:lpwstr>
      </vt:variant>
      <vt:variant>
        <vt:i4>1376304</vt:i4>
      </vt:variant>
      <vt:variant>
        <vt:i4>722</vt:i4>
      </vt:variant>
      <vt:variant>
        <vt:i4>0</vt:i4>
      </vt:variant>
      <vt:variant>
        <vt:i4>5</vt:i4>
      </vt:variant>
      <vt:variant>
        <vt:lpwstr/>
      </vt:variant>
      <vt:variant>
        <vt:lpwstr>_Toc432165056</vt:lpwstr>
      </vt:variant>
      <vt:variant>
        <vt:i4>1376304</vt:i4>
      </vt:variant>
      <vt:variant>
        <vt:i4>716</vt:i4>
      </vt:variant>
      <vt:variant>
        <vt:i4>0</vt:i4>
      </vt:variant>
      <vt:variant>
        <vt:i4>5</vt:i4>
      </vt:variant>
      <vt:variant>
        <vt:lpwstr/>
      </vt:variant>
      <vt:variant>
        <vt:lpwstr>_Toc432165055</vt:lpwstr>
      </vt:variant>
      <vt:variant>
        <vt:i4>1376304</vt:i4>
      </vt:variant>
      <vt:variant>
        <vt:i4>710</vt:i4>
      </vt:variant>
      <vt:variant>
        <vt:i4>0</vt:i4>
      </vt:variant>
      <vt:variant>
        <vt:i4>5</vt:i4>
      </vt:variant>
      <vt:variant>
        <vt:lpwstr/>
      </vt:variant>
      <vt:variant>
        <vt:lpwstr>_Toc432165054</vt:lpwstr>
      </vt:variant>
      <vt:variant>
        <vt:i4>1376304</vt:i4>
      </vt:variant>
      <vt:variant>
        <vt:i4>704</vt:i4>
      </vt:variant>
      <vt:variant>
        <vt:i4>0</vt:i4>
      </vt:variant>
      <vt:variant>
        <vt:i4>5</vt:i4>
      </vt:variant>
      <vt:variant>
        <vt:lpwstr/>
      </vt:variant>
      <vt:variant>
        <vt:lpwstr>_Toc432165053</vt:lpwstr>
      </vt:variant>
      <vt:variant>
        <vt:i4>1376304</vt:i4>
      </vt:variant>
      <vt:variant>
        <vt:i4>698</vt:i4>
      </vt:variant>
      <vt:variant>
        <vt:i4>0</vt:i4>
      </vt:variant>
      <vt:variant>
        <vt:i4>5</vt:i4>
      </vt:variant>
      <vt:variant>
        <vt:lpwstr/>
      </vt:variant>
      <vt:variant>
        <vt:lpwstr>_Toc432165052</vt:lpwstr>
      </vt:variant>
      <vt:variant>
        <vt:i4>1376304</vt:i4>
      </vt:variant>
      <vt:variant>
        <vt:i4>692</vt:i4>
      </vt:variant>
      <vt:variant>
        <vt:i4>0</vt:i4>
      </vt:variant>
      <vt:variant>
        <vt:i4>5</vt:i4>
      </vt:variant>
      <vt:variant>
        <vt:lpwstr/>
      </vt:variant>
      <vt:variant>
        <vt:lpwstr>_Toc432165051</vt:lpwstr>
      </vt:variant>
      <vt:variant>
        <vt:i4>1376304</vt:i4>
      </vt:variant>
      <vt:variant>
        <vt:i4>686</vt:i4>
      </vt:variant>
      <vt:variant>
        <vt:i4>0</vt:i4>
      </vt:variant>
      <vt:variant>
        <vt:i4>5</vt:i4>
      </vt:variant>
      <vt:variant>
        <vt:lpwstr/>
      </vt:variant>
      <vt:variant>
        <vt:lpwstr>_Toc432165050</vt:lpwstr>
      </vt:variant>
      <vt:variant>
        <vt:i4>1310768</vt:i4>
      </vt:variant>
      <vt:variant>
        <vt:i4>680</vt:i4>
      </vt:variant>
      <vt:variant>
        <vt:i4>0</vt:i4>
      </vt:variant>
      <vt:variant>
        <vt:i4>5</vt:i4>
      </vt:variant>
      <vt:variant>
        <vt:lpwstr/>
      </vt:variant>
      <vt:variant>
        <vt:lpwstr>_Toc432165049</vt:lpwstr>
      </vt:variant>
      <vt:variant>
        <vt:i4>1310768</vt:i4>
      </vt:variant>
      <vt:variant>
        <vt:i4>674</vt:i4>
      </vt:variant>
      <vt:variant>
        <vt:i4>0</vt:i4>
      </vt:variant>
      <vt:variant>
        <vt:i4>5</vt:i4>
      </vt:variant>
      <vt:variant>
        <vt:lpwstr/>
      </vt:variant>
      <vt:variant>
        <vt:lpwstr>_Toc432165048</vt:lpwstr>
      </vt:variant>
      <vt:variant>
        <vt:i4>1310768</vt:i4>
      </vt:variant>
      <vt:variant>
        <vt:i4>668</vt:i4>
      </vt:variant>
      <vt:variant>
        <vt:i4>0</vt:i4>
      </vt:variant>
      <vt:variant>
        <vt:i4>5</vt:i4>
      </vt:variant>
      <vt:variant>
        <vt:lpwstr/>
      </vt:variant>
      <vt:variant>
        <vt:lpwstr>_Toc432165047</vt:lpwstr>
      </vt:variant>
      <vt:variant>
        <vt:i4>1310768</vt:i4>
      </vt:variant>
      <vt:variant>
        <vt:i4>662</vt:i4>
      </vt:variant>
      <vt:variant>
        <vt:i4>0</vt:i4>
      </vt:variant>
      <vt:variant>
        <vt:i4>5</vt:i4>
      </vt:variant>
      <vt:variant>
        <vt:lpwstr/>
      </vt:variant>
      <vt:variant>
        <vt:lpwstr>_Toc432165046</vt:lpwstr>
      </vt:variant>
      <vt:variant>
        <vt:i4>1310768</vt:i4>
      </vt:variant>
      <vt:variant>
        <vt:i4>656</vt:i4>
      </vt:variant>
      <vt:variant>
        <vt:i4>0</vt:i4>
      </vt:variant>
      <vt:variant>
        <vt:i4>5</vt:i4>
      </vt:variant>
      <vt:variant>
        <vt:lpwstr/>
      </vt:variant>
      <vt:variant>
        <vt:lpwstr>_Toc432165045</vt:lpwstr>
      </vt:variant>
      <vt:variant>
        <vt:i4>1310768</vt:i4>
      </vt:variant>
      <vt:variant>
        <vt:i4>650</vt:i4>
      </vt:variant>
      <vt:variant>
        <vt:i4>0</vt:i4>
      </vt:variant>
      <vt:variant>
        <vt:i4>5</vt:i4>
      </vt:variant>
      <vt:variant>
        <vt:lpwstr/>
      </vt:variant>
      <vt:variant>
        <vt:lpwstr>_Toc432165044</vt:lpwstr>
      </vt:variant>
      <vt:variant>
        <vt:i4>1310768</vt:i4>
      </vt:variant>
      <vt:variant>
        <vt:i4>644</vt:i4>
      </vt:variant>
      <vt:variant>
        <vt:i4>0</vt:i4>
      </vt:variant>
      <vt:variant>
        <vt:i4>5</vt:i4>
      </vt:variant>
      <vt:variant>
        <vt:lpwstr/>
      </vt:variant>
      <vt:variant>
        <vt:lpwstr>_Toc432165043</vt:lpwstr>
      </vt:variant>
      <vt:variant>
        <vt:i4>1310768</vt:i4>
      </vt:variant>
      <vt:variant>
        <vt:i4>638</vt:i4>
      </vt:variant>
      <vt:variant>
        <vt:i4>0</vt:i4>
      </vt:variant>
      <vt:variant>
        <vt:i4>5</vt:i4>
      </vt:variant>
      <vt:variant>
        <vt:lpwstr/>
      </vt:variant>
      <vt:variant>
        <vt:lpwstr>_Toc432165042</vt:lpwstr>
      </vt:variant>
      <vt:variant>
        <vt:i4>1310768</vt:i4>
      </vt:variant>
      <vt:variant>
        <vt:i4>632</vt:i4>
      </vt:variant>
      <vt:variant>
        <vt:i4>0</vt:i4>
      </vt:variant>
      <vt:variant>
        <vt:i4>5</vt:i4>
      </vt:variant>
      <vt:variant>
        <vt:lpwstr/>
      </vt:variant>
      <vt:variant>
        <vt:lpwstr>_Toc432165041</vt:lpwstr>
      </vt:variant>
      <vt:variant>
        <vt:i4>1310768</vt:i4>
      </vt:variant>
      <vt:variant>
        <vt:i4>626</vt:i4>
      </vt:variant>
      <vt:variant>
        <vt:i4>0</vt:i4>
      </vt:variant>
      <vt:variant>
        <vt:i4>5</vt:i4>
      </vt:variant>
      <vt:variant>
        <vt:lpwstr/>
      </vt:variant>
      <vt:variant>
        <vt:lpwstr>_Toc432165040</vt:lpwstr>
      </vt:variant>
      <vt:variant>
        <vt:i4>1245232</vt:i4>
      </vt:variant>
      <vt:variant>
        <vt:i4>620</vt:i4>
      </vt:variant>
      <vt:variant>
        <vt:i4>0</vt:i4>
      </vt:variant>
      <vt:variant>
        <vt:i4>5</vt:i4>
      </vt:variant>
      <vt:variant>
        <vt:lpwstr/>
      </vt:variant>
      <vt:variant>
        <vt:lpwstr>_Toc432165039</vt:lpwstr>
      </vt:variant>
      <vt:variant>
        <vt:i4>1245232</vt:i4>
      </vt:variant>
      <vt:variant>
        <vt:i4>614</vt:i4>
      </vt:variant>
      <vt:variant>
        <vt:i4>0</vt:i4>
      </vt:variant>
      <vt:variant>
        <vt:i4>5</vt:i4>
      </vt:variant>
      <vt:variant>
        <vt:lpwstr/>
      </vt:variant>
      <vt:variant>
        <vt:lpwstr>_Toc432165038</vt:lpwstr>
      </vt:variant>
      <vt:variant>
        <vt:i4>1245232</vt:i4>
      </vt:variant>
      <vt:variant>
        <vt:i4>608</vt:i4>
      </vt:variant>
      <vt:variant>
        <vt:i4>0</vt:i4>
      </vt:variant>
      <vt:variant>
        <vt:i4>5</vt:i4>
      </vt:variant>
      <vt:variant>
        <vt:lpwstr/>
      </vt:variant>
      <vt:variant>
        <vt:lpwstr>_Toc432165037</vt:lpwstr>
      </vt:variant>
      <vt:variant>
        <vt:i4>1245232</vt:i4>
      </vt:variant>
      <vt:variant>
        <vt:i4>602</vt:i4>
      </vt:variant>
      <vt:variant>
        <vt:i4>0</vt:i4>
      </vt:variant>
      <vt:variant>
        <vt:i4>5</vt:i4>
      </vt:variant>
      <vt:variant>
        <vt:lpwstr/>
      </vt:variant>
      <vt:variant>
        <vt:lpwstr>_Toc432165036</vt:lpwstr>
      </vt:variant>
      <vt:variant>
        <vt:i4>1245232</vt:i4>
      </vt:variant>
      <vt:variant>
        <vt:i4>596</vt:i4>
      </vt:variant>
      <vt:variant>
        <vt:i4>0</vt:i4>
      </vt:variant>
      <vt:variant>
        <vt:i4>5</vt:i4>
      </vt:variant>
      <vt:variant>
        <vt:lpwstr/>
      </vt:variant>
      <vt:variant>
        <vt:lpwstr>_Toc432165035</vt:lpwstr>
      </vt:variant>
      <vt:variant>
        <vt:i4>1245232</vt:i4>
      </vt:variant>
      <vt:variant>
        <vt:i4>590</vt:i4>
      </vt:variant>
      <vt:variant>
        <vt:i4>0</vt:i4>
      </vt:variant>
      <vt:variant>
        <vt:i4>5</vt:i4>
      </vt:variant>
      <vt:variant>
        <vt:lpwstr/>
      </vt:variant>
      <vt:variant>
        <vt:lpwstr>_Toc432165034</vt:lpwstr>
      </vt:variant>
      <vt:variant>
        <vt:i4>1245232</vt:i4>
      </vt:variant>
      <vt:variant>
        <vt:i4>584</vt:i4>
      </vt:variant>
      <vt:variant>
        <vt:i4>0</vt:i4>
      </vt:variant>
      <vt:variant>
        <vt:i4>5</vt:i4>
      </vt:variant>
      <vt:variant>
        <vt:lpwstr/>
      </vt:variant>
      <vt:variant>
        <vt:lpwstr>_Toc432165033</vt:lpwstr>
      </vt:variant>
      <vt:variant>
        <vt:i4>1245232</vt:i4>
      </vt:variant>
      <vt:variant>
        <vt:i4>578</vt:i4>
      </vt:variant>
      <vt:variant>
        <vt:i4>0</vt:i4>
      </vt:variant>
      <vt:variant>
        <vt:i4>5</vt:i4>
      </vt:variant>
      <vt:variant>
        <vt:lpwstr/>
      </vt:variant>
      <vt:variant>
        <vt:lpwstr>_Toc432165032</vt:lpwstr>
      </vt:variant>
      <vt:variant>
        <vt:i4>1245232</vt:i4>
      </vt:variant>
      <vt:variant>
        <vt:i4>572</vt:i4>
      </vt:variant>
      <vt:variant>
        <vt:i4>0</vt:i4>
      </vt:variant>
      <vt:variant>
        <vt:i4>5</vt:i4>
      </vt:variant>
      <vt:variant>
        <vt:lpwstr/>
      </vt:variant>
      <vt:variant>
        <vt:lpwstr>_Toc432165031</vt:lpwstr>
      </vt:variant>
      <vt:variant>
        <vt:i4>1245232</vt:i4>
      </vt:variant>
      <vt:variant>
        <vt:i4>566</vt:i4>
      </vt:variant>
      <vt:variant>
        <vt:i4>0</vt:i4>
      </vt:variant>
      <vt:variant>
        <vt:i4>5</vt:i4>
      </vt:variant>
      <vt:variant>
        <vt:lpwstr/>
      </vt:variant>
      <vt:variant>
        <vt:lpwstr>_Toc432165030</vt:lpwstr>
      </vt:variant>
      <vt:variant>
        <vt:i4>1179696</vt:i4>
      </vt:variant>
      <vt:variant>
        <vt:i4>560</vt:i4>
      </vt:variant>
      <vt:variant>
        <vt:i4>0</vt:i4>
      </vt:variant>
      <vt:variant>
        <vt:i4>5</vt:i4>
      </vt:variant>
      <vt:variant>
        <vt:lpwstr/>
      </vt:variant>
      <vt:variant>
        <vt:lpwstr>_Toc432165029</vt:lpwstr>
      </vt:variant>
      <vt:variant>
        <vt:i4>1179696</vt:i4>
      </vt:variant>
      <vt:variant>
        <vt:i4>554</vt:i4>
      </vt:variant>
      <vt:variant>
        <vt:i4>0</vt:i4>
      </vt:variant>
      <vt:variant>
        <vt:i4>5</vt:i4>
      </vt:variant>
      <vt:variant>
        <vt:lpwstr/>
      </vt:variant>
      <vt:variant>
        <vt:lpwstr>_Toc432165028</vt:lpwstr>
      </vt:variant>
      <vt:variant>
        <vt:i4>1179696</vt:i4>
      </vt:variant>
      <vt:variant>
        <vt:i4>548</vt:i4>
      </vt:variant>
      <vt:variant>
        <vt:i4>0</vt:i4>
      </vt:variant>
      <vt:variant>
        <vt:i4>5</vt:i4>
      </vt:variant>
      <vt:variant>
        <vt:lpwstr/>
      </vt:variant>
      <vt:variant>
        <vt:lpwstr>_Toc432165027</vt:lpwstr>
      </vt:variant>
      <vt:variant>
        <vt:i4>1179696</vt:i4>
      </vt:variant>
      <vt:variant>
        <vt:i4>542</vt:i4>
      </vt:variant>
      <vt:variant>
        <vt:i4>0</vt:i4>
      </vt:variant>
      <vt:variant>
        <vt:i4>5</vt:i4>
      </vt:variant>
      <vt:variant>
        <vt:lpwstr/>
      </vt:variant>
      <vt:variant>
        <vt:lpwstr>_Toc432165026</vt:lpwstr>
      </vt:variant>
      <vt:variant>
        <vt:i4>1179696</vt:i4>
      </vt:variant>
      <vt:variant>
        <vt:i4>536</vt:i4>
      </vt:variant>
      <vt:variant>
        <vt:i4>0</vt:i4>
      </vt:variant>
      <vt:variant>
        <vt:i4>5</vt:i4>
      </vt:variant>
      <vt:variant>
        <vt:lpwstr/>
      </vt:variant>
      <vt:variant>
        <vt:lpwstr>_Toc432165025</vt:lpwstr>
      </vt:variant>
      <vt:variant>
        <vt:i4>1179696</vt:i4>
      </vt:variant>
      <vt:variant>
        <vt:i4>530</vt:i4>
      </vt:variant>
      <vt:variant>
        <vt:i4>0</vt:i4>
      </vt:variant>
      <vt:variant>
        <vt:i4>5</vt:i4>
      </vt:variant>
      <vt:variant>
        <vt:lpwstr/>
      </vt:variant>
      <vt:variant>
        <vt:lpwstr>_Toc432165024</vt:lpwstr>
      </vt:variant>
      <vt:variant>
        <vt:i4>1179696</vt:i4>
      </vt:variant>
      <vt:variant>
        <vt:i4>524</vt:i4>
      </vt:variant>
      <vt:variant>
        <vt:i4>0</vt:i4>
      </vt:variant>
      <vt:variant>
        <vt:i4>5</vt:i4>
      </vt:variant>
      <vt:variant>
        <vt:lpwstr/>
      </vt:variant>
      <vt:variant>
        <vt:lpwstr>_Toc432165023</vt:lpwstr>
      </vt:variant>
      <vt:variant>
        <vt:i4>1179696</vt:i4>
      </vt:variant>
      <vt:variant>
        <vt:i4>518</vt:i4>
      </vt:variant>
      <vt:variant>
        <vt:i4>0</vt:i4>
      </vt:variant>
      <vt:variant>
        <vt:i4>5</vt:i4>
      </vt:variant>
      <vt:variant>
        <vt:lpwstr/>
      </vt:variant>
      <vt:variant>
        <vt:lpwstr>_Toc432165022</vt:lpwstr>
      </vt:variant>
      <vt:variant>
        <vt:i4>1179696</vt:i4>
      </vt:variant>
      <vt:variant>
        <vt:i4>512</vt:i4>
      </vt:variant>
      <vt:variant>
        <vt:i4>0</vt:i4>
      </vt:variant>
      <vt:variant>
        <vt:i4>5</vt:i4>
      </vt:variant>
      <vt:variant>
        <vt:lpwstr/>
      </vt:variant>
      <vt:variant>
        <vt:lpwstr>_Toc432165021</vt:lpwstr>
      </vt:variant>
      <vt:variant>
        <vt:i4>1179696</vt:i4>
      </vt:variant>
      <vt:variant>
        <vt:i4>506</vt:i4>
      </vt:variant>
      <vt:variant>
        <vt:i4>0</vt:i4>
      </vt:variant>
      <vt:variant>
        <vt:i4>5</vt:i4>
      </vt:variant>
      <vt:variant>
        <vt:lpwstr/>
      </vt:variant>
      <vt:variant>
        <vt:lpwstr>_Toc432165020</vt:lpwstr>
      </vt:variant>
      <vt:variant>
        <vt:i4>1114160</vt:i4>
      </vt:variant>
      <vt:variant>
        <vt:i4>500</vt:i4>
      </vt:variant>
      <vt:variant>
        <vt:i4>0</vt:i4>
      </vt:variant>
      <vt:variant>
        <vt:i4>5</vt:i4>
      </vt:variant>
      <vt:variant>
        <vt:lpwstr/>
      </vt:variant>
      <vt:variant>
        <vt:lpwstr>_Toc432165019</vt:lpwstr>
      </vt:variant>
      <vt:variant>
        <vt:i4>1114160</vt:i4>
      </vt:variant>
      <vt:variant>
        <vt:i4>494</vt:i4>
      </vt:variant>
      <vt:variant>
        <vt:i4>0</vt:i4>
      </vt:variant>
      <vt:variant>
        <vt:i4>5</vt:i4>
      </vt:variant>
      <vt:variant>
        <vt:lpwstr/>
      </vt:variant>
      <vt:variant>
        <vt:lpwstr>_Toc432165018</vt:lpwstr>
      </vt:variant>
      <vt:variant>
        <vt:i4>1114160</vt:i4>
      </vt:variant>
      <vt:variant>
        <vt:i4>488</vt:i4>
      </vt:variant>
      <vt:variant>
        <vt:i4>0</vt:i4>
      </vt:variant>
      <vt:variant>
        <vt:i4>5</vt:i4>
      </vt:variant>
      <vt:variant>
        <vt:lpwstr/>
      </vt:variant>
      <vt:variant>
        <vt:lpwstr>_Toc432165017</vt:lpwstr>
      </vt:variant>
      <vt:variant>
        <vt:i4>1114160</vt:i4>
      </vt:variant>
      <vt:variant>
        <vt:i4>482</vt:i4>
      </vt:variant>
      <vt:variant>
        <vt:i4>0</vt:i4>
      </vt:variant>
      <vt:variant>
        <vt:i4>5</vt:i4>
      </vt:variant>
      <vt:variant>
        <vt:lpwstr/>
      </vt:variant>
      <vt:variant>
        <vt:lpwstr>_Toc432165016</vt:lpwstr>
      </vt:variant>
      <vt:variant>
        <vt:i4>1114160</vt:i4>
      </vt:variant>
      <vt:variant>
        <vt:i4>476</vt:i4>
      </vt:variant>
      <vt:variant>
        <vt:i4>0</vt:i4>
      </vt:variant>
      <vt:variant>
        <vt:i4>5</vt:i4>
      </vt:variant>
      <vt:variant>
        <vt:lpwstr/>
      </vt:variant>
      <vt:variant>
        <vt:lpwstr>_Toc432165015</vt:lpwstr>
      </vt:variant>
      <vt:variant>
        <vt:i4>1114160</vt:i4>
      </vt:variant>
      <vt:variant>
        <vt:i4>470</vt:i4>
      </vt:variant>
      <vt:variant>
        <vt:i4>0</vt:i4>
      </vt:variant>
      <vt:variant>
        <vt:i4>5</vt:i4>
      </vt:variant>
      <vt:variant>
        <vt:lpwstr/>
      </vt:variant>
      <vt:variant>
        <vt:lpwstr>_Toc432165014</vt:lpwstr>
      </vt:variant>
      <vt:variant>
        <vt:i4>1114160</vt:i4>
      </vt:variant>
      <vt:variant>
        <vt:i4>464</vt:i4>
      </vt:variant>
      <vt:variant>
        <vt:i4>0</vt:i4>
      </vt:variant>
      <vt:variant>
        <vt:i4>5</vt:i4>
      </vt:variant>
      <vt:variant>
        <vt:lpwstr/>
      </vt:variant>
      <vt:variant>
        <vt:lpwstr>_Toc432165013</vt:lpwstr>
      </vt:variant>
      <vt:variant>
        <vt:i4>1114160</vt:i4>
      </vt:variant>
      <vt:variant>
        <vt:i4>458</vt:i4>
      </vt:variant>
      <vt:variant>
        <vt:i4>0</vt:i4>
      </vt:variant>
      <vt:variant>
        <vt:i4>5</vt:i4>
      </vt:variant>
      <vt:variant>
        <vt:lpwstr/>
      </vt:variant>
      <vt:variant>
        <vt:lpwstr>_Toc432165012</vt:lpwstr>
      </vt:variant>
      <vt:variant>
        <vt:i4>1114160</vt:i4>
      </vt:variant>
      <vt:variant>
        <vt:i4>452</vt:i4>
      </vt:variant>
      <vt:variant>
        <vt:i4>0</vt:i4>
      </vt:variant>
      <vt:variant>
        <vt:i4>5</vt:i4>
      </vt:variant>
      <vt:variant>
        <vt:lpwstr/>
      </vt:variant>
      <vt:variant>
        <vt:lpwstr>_Toc432165011</vt:lpwstr>
      </vt:variant>
      <vt:variant>
        <vt:i4>1114160</vt:i4>
      </vt:variant>
      <vt:variant>
        <vt:i4>446</vt:i4>
      </vt:variant>
      <vt:variant>
        <vt:i4>0</vt:i4>
      </vt:variant>
      <vt:variant>
        <vt:i4>5</vt:i4>
      </vt:variant>
      <vt:variant>
        <vt:lpwstr/>
      </vt:variant>
      <vt:variant>
        <vt:lpwstr>_Toc432165010</vt:lpwstr>
      </vt:variant>
      <vt:variant>
        <vt:i4>1048624</vt:i4>
      </vt:variant>
      <vt:variant>
        <vt:i4>440</vt:i4>
      </vt:variant>
      <vt:variant>
        <vt:i4>0</vt:i4>
      </vt:variant>
      <vt:variant>
        <vt:i4>5</vt:i4>
      </vt:variant>
      <vt:variant>
        <vt:lpwstr/>
      </vt:variant>
      <vt:variant>
        <vt:lpwstr>_Toc432165009</vt:lpwstr>
      </vt:variant>
      <vt:variant>
        <vt:i4>1048624</vt:i4>
      </vt:variant>
      <vt:variant>
        <vt:i4>434</vt:i4>
      </vt:variant>
      <vt:variant>
        <vt:i4>0</vt:i4>
      </vt:variant>
      <vt:variant>
        <vt:i4>5</vt:i4>
      </vt:variant>
      <vt:variant>
        <vt:lpwstr/>
      </vt:variant>
      <vt:variant>
        <vt:lpwstr>_Toc432165008</vt:lpwstr>
      </vt:variant>
      <vt:variant>
        <vt:i4>1048624</vt:i4>
      </vt:variant>
      <vt:variant>
        <vt:i4>428</vt:i4>
      </vt:variant>
      <vt:variant>
        <vt:i4>0</vt:i4>
      </vt:variant>
      <vt:variant>
        <vt:i4>5</vt:i4>
      </vt:variant>
      <vt:variant>
        <vt:lpwstr/>
      </vt:variant>
      <vt:variant>
        <vt:lpwstr>_Toc432165007</vt:lpwstr>
      </vt:variant>
      <vt:variant>
        <vt:i4>1048624</vt:i4>
      </vt:variant>
      <vt:variant>
        <vt:i4>422</vt:i4>
      </vt:variant>
      <vt:variant>
        <vt:i4>0</vt:i4>
      </vt:variant>
      <vt:variant>
        <vt:i4>5</vt:i4>
      </vt:variant>
      <vt:variant>
        <vt:lpwstr/>
      </vt:variant>
      <vt:variant>
        <vt:lpwstr>_Toc432165006</vt:lpwstr>
      </vt:variant>
      <vt:variant>
        <vt:i4>1048624</vt:i4>
      </vt:variant>
      <vt:variant>
        <vt:i4>416</vt:i4>
      </vt:variant>
      <vt:variant>
        <vt:i4>0</vt:i4>
      </vt:variant>
      <vt:variant>
        <vt:i4>5</vt:i4>
      </vt:variant>
      <vt:variant>
        <vt:lpwstr/>
      </vt:variant>
      <vt:variant>
        <vt:lpwstr>_Toc432165005</vt:lpwstr>
      </vt:variant>
      <vt:variant>
        <vt:i4>1048624</vt:i4>
      </vt:variant>
      <vt:variant>
        <vt:i4>410</vt:i4>
      </vt:variant>
      <vt:variant>
        <vt:i4>0</vt:i4>
      </vt:variant>
      <vt:variant>
        <vt:i4>5</vt:i4>
      </vt:variant>
      <vt:variant>
        <vt:lpwstr/>
      </vt:variant>
      <vt:variant>
        <vt:lpwstr>_Toc432165004</vt:lpwstr>
      </vt:variant>
      <vt:variant>
        <vt:i4>1048624</vt:i4>
      </vt:variant>
      <vt:variant>
        <vt:i4>404</vt:i4>
      </vt:variant>
      <vt:variant>
        <vt:i4>0</vt:i4>
      </vt:variant>
      <vt:variant>
        <vt:i4>5</vt:i4>
      </vt:variant>
      <vt:variant>
        <vt:lpwstr/>
      </vt:variant>
      <vt:variant>
        <vt:lpwstr>_Toc432165003</vt:lpwstr>
      </vt:variant>
      <vt:variant>
        <vt:i4>1048624</vt:i4>
      </vt:variant>
      <vt:variant>
        <vt:i4>398</vt:i4>
      </vt:variant>
      <vt:variant>
        <vt:i4>0</vt:i4>
      </vt:variant>
      <vt:variant>
        <vt:i4>5</vt:i4>
      </vt:variant>
      <vt:variant>
        <vt:lpwstr/>
      </vt:variant>
      <vt:variant>
        <vt:lpwstr>_Toc432165002</vt:lpwstr>
      </vt:variant>
      <vt:variant>
        <vt:i4>1048624</vt:i4>
      </vt:variant>
      <vt:variant>
        <vt:i4>392</vt:i4>
      </vt:variant>
      <vt:variant>
        <vt:i4>0</vt:i4>
      </vt:variant>
      <vt:variant>
        <vt:i4>5</vt:i4>
      </vt:variant>
      <vt:variant>
        <vt:lpwstr/>
      </vt:variant>
      <vt:variant>
        <vt:lpwstr>_Toc432165001</vt:lpwstr>
      </vt:variant>
      <vt:variant>
        <vt:i4>1048624</vt:i4>
      </vt:variant>
      <vt:variant>
        <vt:i4>386</vt:i4>
      </vt:variant>
      <vt:variant>
        <vt:i4>0</vt:i4>
      </vt:variant>
      <vt:variant>
        <vt:i4>5</vt:i4>
      </vt:variant>
      <vt:variant>
        <vt:lpwstr/>
      </vt:variant>
      <vt:variant>
        <vt:lpwstr>_Toc432165000</vt:lpwstr>
      </vt:variant>
      <vt:variant>
        <vt:i4>1572921</vt:i4>
      </vt:variant>
      <vt:variant>
        <vt:i4>380</vt:i4>
      </vt:variant>
      <vt:variant>
        <vt:i4>0</vt:i4>
      </vt:variant>
      <vt:variant>
        <vt:i4>5</vt:i4>
      </vt:variant>
      <vt:variant>
        <vt:lpwstr/>
      </vt:variant>
      <vt:variant>
        <vt:lpwstr>_Toc432164999</vt:lpwstr>
      </vt:variant>
      <vt:variant>
        <vt:i4>1572921</vt:i4>
      </vt:variant>
      <vt:variant>
        <vt:i4>374</vt:i4>
      </vt:variant>
      <vt:variant>
        <vt:i4>0</vt:i4>
      </vt:variant>
      <vt:variant>
        <vt:i4>5</vt:i4>
      </vt:variant>
      <vt:variant>
        <vt:lpwstr/>
      </vt:variant>
      <vt:variant>
        <vt:lpwstr>_Toc432164998</vt:lpwstr>
      </vt:variant>
      <vt:variant>
        <vt:i4>1572921</vt:i4>
      </vt:variant>
      <vt:variant>
        <vt:i4>368</vt:i4>
      </vt:variant>
      <vt:variant>
        <vt:i4>0</vt:i4>
      </vt:variant>
      <vt:variant>
        <vt:i4>5</vt:i4>
      </vt:variant>
      <vt:variant>
        <vt:lpwstr/>
      </vt:variant>
      <vt:variant>
        <vt:lpwstr>_Toc432164997</vt:lpwstr>
      </vt:variant>
      <vt:variant>
        <vt:i4>1572921</vt:i4>
      </vt:variant>
      <vt:variant>
        <vt:i4>362</vt:i4>
      </vt:variant>
      <vt:variant>
        <vt:i4>0</vt:i4>
      </vt:variant>
      <vt:variant>
        <vt:i4>5</vt:i4>
      </vt:variant>
      <vt:variant>
        <vt:lpwstr/>
      </vt:variant>
      <vt:variant>
        <vt:lpwstr>_Toc432164996</vt:lpwstr>
      </vt:variant>
      <vt:variant>
        <vt:i4>1572921</vt:i4>
      </vt:variant>
      <vt:variant>
        <vt:i4>356</vt:i4>
      </vt:variant>
      <vt:variant>
        <vt:i4>0</vt:i4>
      </vt:variant>
      <vt:variant>
        <vt:i4>5</vt:i4>
      </vt:variant>
      <vt:variant>
        <vt:lpwstr/>
      </vt:variant>
      <vt:variant>
        <vt:lpwstr>_Toc432164995</vt:lpwstr>
      </vt:variant>
      <vt:variant>
        <vt:i4>1572921</vt:i4>
      </vt:variant>
      <vt:variant>
        <vt:i4>350</vt:i4>
      </vt:variant>
      <vt:variant>
        <vt:i4>0</vt:i4>
      </vt:variant>
      <vt:variant>
        <vt:i4>5</vt:i4>
      </vt:variant>
      <vt:variant>
        <vt:lpwstr/>
      </vt:variant>
      <vt:variant>
        <vt:lpwstr>_Toc432164994</vt:lpwstr>
      </vt:variant>
      <vt:variant>
        <vt:i4>1572921</vt:i4>
      </vt:variant>
      <vt:variant>
        <vt:i4>344</vt:i4>
      </vt:variant>
      <vt:variant>
        <vt:i4>0</vt:i4>
      </vt:variant>
      <vt:variant>
        <vt:i4>5</vt:i4>
      </vt:variant>
      <vt:variant>
        <vt:lpwstr/>
      </vt:variant>
      <vt:variant>
        <vt:lpwstr>_Toc432164993</vt:lpwstr>
      </vt:variant>
      <vt:variant>
        <vt:i4>1572921</vt:i4>
      </vt:variant>
      <vt:variant>
        <vt:i4>338</vt:i4>
      </vt:variant>
      <vt:variant>
        <vt:i4>0</vt:i4>
      </vt:variant>
      <vt:variant>
        <vt:i4>5</vt:i4>
      </vt:variant>
      <vt:variant>
        <vt:lpwstr/>
      </vt:variant>
      <vt:variant>
        <vt:lpwstr>_Toc432164992</vt:lpwstr>
      </vt:variant>
      <vt:variant>
        <vt:i4>1572921</vt:i4>
      </vt:variant>
      <vt:variant>
        <vt:i4>332</vt:i4>
      </vt:variant>
      <vt:variant>
        <vt:i4>0</vt:i4>
      </vt:variant>
      <vt:variant>
        <vt:i4>5</vt:i4>
      </vt:variant>
      <vt:variant>
        <vt:lpwstr/>
      </vt:variant>
      <vt:variant>
        <vt:lpwstr>_Toc432164991</vt:lpwstr>
      </vt:variant>
      <vt:variant>
        <vt:i4>1572921</vt:i4>
      </vt:variant>
      <vt:variant>
        <vt:i4>326</vt:i4>
      </vt:variant>
      <vt:variant>
        <vt:i4>0</vt:i4>
      </vt:variant>
      <vt:variant>
        <vt:i4>5</vt:i4>
      </vt:variant>
      <vt:variant>
        <vt:lpwstr/>
      </vt:variant>
      <vt:variant>
        <vt:lpwstr>_Toc432164990</vt:lpwstr>
      </vt:variant>
      <vt:variant>
        <vt:i4>1638457</vt:i4>
      </vt:variant>
      <vt:variant>
        <vt:i4>320</vt:i4>
      </vt:variant>
      <vt:variant>
        <vt:i4>0</vt:i4>
      </vt:variant>
      <vt:variant>
        <vt:i4>5</vt:i4>
      </vt:variant>
      <vt:variant>
        <vt:lpwstr/>
      </vt:variant>
      <vt:variant>
        <vt:lpwstr>_Toc432164989</vt:lpwstr>
      </vt:variant>
      <vt:variant>
        <vt:i4>1638457</vt:i4>
      </vt:variant>
      <vt:variant>
        <vt:i4>314</vt:i4>
      </vt:variant>
      <vt:variant>
        <vt:i4>0</vt:i4>
      </vt:variant>
      <vt:variant>
        <vt:i4>5</vt:i4>
      </vt:variant>
      <vt:variant>
        <vt:lpwstr/>
      </vt:variant>
      <vt:variant>
        <vt:lpwstr>_Toc432164988</vt:lpwstr>
      </vt:variant>
      <vt:variant>
        <vt:i4>1638457</vt:i4>
      </vt:variant>
      <vt:variant>
        <vt:i4>308</vt:i4>
      </vt:variant>
      <vt:variant>
        <vt:i4>0</vt:i4>
      </vt:variant>
      <vt:variant>
        <vt:i4>5</vt:i4>
      </vt:variant>
      <vt:variant>
        <vt:lpwstr/>
      </vt:variant>
      <vt:variant>
        <vt:lpwstr>_Toc432164987</vt:lpwstr>
      </vt:variant>
      <vt:variant>
        <vt:i4>1638457</vt:i4>
      </vt:variant>
      <vt:variant>
        <vt:i4>302</vt:i4>
      </vt:variant>
      <vt:variant>
        <vt:i4>0</vt:i4>
      </vt:variant>
      <vt:variant>
        <vt:i4>5</vt:i4>
      </vt:variant>
      <vt:variant>
        <vt:lpwstr/>
      </vt:variant>
      <vt:variant>
        <vt:lpwstr>_Toc432164986</vt:lpwstr>
      </vt:variant>
      <vt:variant>
        <vt:i4>1638457</vt:i4>
      </vt:variant>
      <vt:variant>
        <vt:i4>296</vt:i4>
      </vt:variant>
      <vt:variant>
        <vt:i4>0</vt:i4>
      </vt:variant>
      <vt:variant>
        <vt:i4>5</vt:i4>
      </vt:variant>
      <vt:variant>
        <vt:lpwstr/>
      </vt:variant>
      <vt:variant>
        <vt:lpwstr>_Toc432164985</vt:lpwstr>
      </vt:variant>
      <vt:variant>
        <vt:i4>1638457</vt:i4>
      </vt:variant>
      <vt:variant>
        <vt:i4>290</vt:i4>
      </vt:variant>
      <vt:variant>
        <vt:i4>0</vt:i4>
      </vt:variant>
      <vt:variant>
        <vt:i4>5</vt:i4>
      </vt:variant>
      <vt:variant>
        <vt:lpwstr/>
      </vt:variant>
      <vt:variant>
        <vt:lpwstr>_Toc432164984</vt:lpwstr>
      </vt:variant>
      <vt:variant>
        <vt:i4>1638457</vt:i4>
      </vt:variant>
      <vt:variant>
        <vt:i4>284</vt:i4>
      </vt:variant>
      <vt:variant>
        <vt:i4>0</vt:i4>
      </vt:variant>
      <vt:variant>
        <vt:i4>5</vt:i4>
      </vt:variant>
      <vt:variant>
        <vt:lpwstr/>
      </vt:variant>
      <vt:variant>
        <vt:lpwstr>_Toc432164983</vt:lpwstr>
      </vt:variant>
      <vt:variant>
        <vt:i4>1638457</vt:i4>
      </vt:variant>
      <vt:variant>
        <vt:i4>278</vt:i4>
      </vt:variant>
      <vt:variant>
        <vt:i4>0</vt:i4>
      </vt:variant>
      <vt:variant>
        <vt:i4>5</vt:i4>
      </vt:variant>
      <vt:variant>
        <vt:lpwstr/>
      </vt:variant>
      <vt:variant>
        <vt:lpwstr>_Toc432164982</vt:lpwstr>
      </vt:variant>
      <vt:variant>
        <vt:i4>1638457</vt:i4>
      </vt:variant>
      <vt:variant>
        <vt:i4>272</vt:i4>
      </vt:variant>
      <vt:variant>
        <vt:i4>0</vt:i4>
      </vt:variant>
      <vt:variant>
        <vt:i4>5</vt:i4>
      </vt:variant>
      <vt:variant>
        <vt:lpwstr/>
      </vt:variant>
      <vt:variant>
        <vt:lpwstr>_Toc432164981</vt:lpwstr>
      </vt:variant>
      <vt:variant>
        <vt:i4>1638457</vt:i4>
      </vt:variant>
      <vt:variant>
        <vt:i4>266</vt:i4>
      </vt:variant>
      <vt:variant>
        <vt:i4>0</vt:i4>
      </vt:variant>
      <vt:variant>
        <vt:i4>5</vt:i4>
      </vt:variant>
      <vt:variant>
        <vt:lpwstr/>
      </vt:variant>
      <vt:variant>
        <vt:lpwstr>_Toc432164980</vt:lpwstr>
      </vt:variant>
      <vt:variant>
        <vt:i4>1441849</vt:i4>
      </vt:variant>
      <vt:variant>
        <vt:i4>260</vt:i4>
      </vt:variant>
      <vt:variant>
        <vt:i4>0</vt:i4>
      </vt:variant>
      <vt:variant>
        <vt:i4>5</vt:i4>
      </vt:variant>
      <vt:variant>
        <vt:lpwstr/>
      </vt:variant>
      <vt:variant>
        <vt:lpwstr>_Toc432164979</vt:lpwstr>
      </vt:variant>
      <vt:variant>
        <vt:i4>1441849</vt:i4>
      </vt:variant>
      <vt:variant>
        <vt:i4>254</vt:i4>
      </vt:variant>
      <vt:variant>
        <vt:i4>0</vt:i4>
      </vt:variant>
      <vt:variant>
        <vt:i4>5</vt:i4>
      </vt:variant>
      <vt:variant>
        <vt:lpwstr/>
      </vt:variant>
      <vt:variant>
        <vt:lpwstr>_Toc432164978</vt:lpwstr>
      </vt:variant>
      <vt:variant>
        <vt:i4>1441849</vt:i4>
      </vt:variant>
      <vt:variant>
        <vt:i4>248</vt:i4>
      </vt:variant>
      <vt:variant>
        <vt:i4>0</vt:i4>
      </vt:variant>
      <vt:variant>
        <vt:i4>5</vt:i4>
      </vt:variant>
      <vt:variant>
        <vt:lpwstr/>
      </vt:variant>
      <vt:variant>
        <vt:lpwstr>_Toc432164977</vt:lpwstr>
      </vt:variant>
      <vt:variant>
        <vt:i4>1441849</vt:i4>
      </vt:variant>
      <vt:variant>
        <vt:i4>242</vt:i4>
      </vt:variant>
      <vt:variant>
        <vt:i4>0</vt:i4>
      </vt:variant>
      <vt:variant>
        <vt:i4>5</vt:i4>
      </vt:variant>
      <vt:variant>
        <vt:lpwstr/>
      </vt:variant>
      <vt:variant>
        <vt:lpwstr>_Toc432164976</vt:lpwstr>
      </vt:variant>
      <vt:variant>
        <vt:i4>1441849</vt:i4>
      </vt:variant>
      <vt:variant>
        <vt:i4>236</vt:i4>
      </vt:variant>
      <vt:variant>
        <vt:i4>0</vt:i4>
      </vt:variant>
      <vt:variant>
        <vt:i4>5</vt:i4>
      </vt:variant>
      <vt:variant>
        <vt:lpwstr/>
      </vt:variant>
      <vt:variant>
        <vt:lpwstr>_Toc432164975</vt:lpwstr>
      </vt:variant>
      <vt:variant>
        <vt:i4>1441849</vt:i4>
      </vt:variant>
      <vt:variant>
        <vt:i4>230</vt:i4>
      </vt:variant>
      <vt:variant>
        <vt:i4>0</vt:i4>
      </vt:variant>
      <vt:variant>
        <vt:i4>5</vt:i4>
      </vt:variant>
      <vt:variant>
        <vt:lpwstr/>
      </vt:variant>
      <vt:variant>
        <vt:lpwstr>_Toc432164974</vt:lpwstr>
      </vt:variant>
      <vt:variant>
        <vt:i4>1441849</vt:i4>
      </vt:variant>
      <vt:variant>
        <vt:i4>224</vt:i4>
      </vt:variant>
      <vt:variant>
        <vt:i4>0</vt:i4>
      </vt:variant>
      <vt:variant>
        <vt:i4>5</vt:i4>
      </vt:variant>
      <vt:variant>
        <vt:lpwstr/>
      </vt:variant>
      <vt:variant>
        <vt:lpwstr>_Toc432164973</vt:lpwstr>
      </vt:variant>
      <vt:variant>
        <vt:i4>1441849</vt:i4>
      </vt:variant>
      <vt:variant>
        <vt:i4>218</vt:i4>
      </vt:variant>
      <vt:variant>
        <vt:i4>0</vt:i4>
      </vt:variant>
      <vt:variant>
        <vt:i4>5</vt:i4>
      </vt:variant>
      <vt:variant>
        <vt:lpwstr/>
      </vt:variant>
      <vt:variant>
        <vt:lpwstr>_Toc432164972</vt:lpwstr>
      </vt:variant>
      <vt:variant>
        <vt:i4>1441849</vt:i4>
      </vt:variant>
      <vt:variant>
        <vt:i4>212</vt:i4>
      </vt:variant>
      <vt:variant>
        <vt:i4>0</vt:i4>
      </vt:variant>
      <vt:variant>
        <vt:i4>5</vt:i4>
      </vt:variant>
      <vt:variant>
        <vt:lpwstr/>
      </vt:variant>
      <vt:variant>
        <vt:lpwstr>_Toc432164971</vt:lpwstr>
      </vt:variant>
      <vt:variant>
        <vt:i4>1441849</vt:i4>
      </vt:variant>
      <vt:variant>
        <vt:i4>206</vt:i4>
      </vt:variant>
      <vt:variant>
        <vt:i4>0</vt:i4>
      </vt:variant>
      <vt:variant>
        <vt:i4>5</vt:i4>
      </vt:variant>
      <vt:variant>
        <vt:lpwstr/>
      </vt:variant>
      <vt:variant>
        <vt:lpwstr>_Toc432164970</vt:lpwstr>
      </vt:variant>
      <vt:variant>
        <vt:i4>1507385</vt:i4>
      </vt:variant>
      <vt:variant>
        <vt:i4>200</vt:i4>
      </vt:variant>
      <vt:variant>
        <vt:i4>0</vt:i4>
      </vt:variant>
      <vt:variant>
        <vt:i4>5</vt:i4>
      </vt:variant>
      <vt:variant>
        <vt:lpwstr/>
      </vt:variant>
      <vt:variant>
        <vt:lpwstr>_Toc432164969</vt:lpwstr>
      </vt:variant>
      <vt:variant>
        <vt:i4>1507385</vt:i4>
      </vt:variant>
      <vt:variant>
        <vt:i4>194</vt:i4>
      </vt:variant>
      <vt:variant>
        <vt:i4>0</vt:i4>
      </vt:variant>
      <vt:variant>
        <vt:i4>5</vt:i4>
      </vt:variant>
      <vt:variant>
        <vt:lpwstr/>
      </vt:variant>
      <vt:variant>
        <vt:lpwstr>_Toc432164968</vt:lpwstr>
      </vt:variant>
      <vt:variant>
        <vt:i4>1507385</vt:i4>
      </vt:variant>
      <vt:variant>
        <vt:i4>188</vt:i4>
      </vt:variant>
      <vt:variant>
        <vt:i4>0</vt:i4>
      </vt:variant>
      <vt:variant>
        <vt:i4>5</vt:i4>
      </vt:variant>
      <vt:variant>
        <vt:lpwstr/>
      </vt:variant>
      <vt:variant>
        <vt:lpwstr>_Toc432164967</vt:lpwstr>
      </vt:variant>
      <vt:variant>
        <vt:i4>1507385</vt:i4>
      </vt:variant>
      <vt:variant>
        <vt:i4>182</vt:i4>
      </vt:variant>
      <vt:variant>
        <vt:i4>0</vt:i4>
      </vt:variant>
      <vt:variant>
        <vt:i4>5</vt:i4>
      </vt:variant>
      <vt:variant>
        <vt:lpwstr/>
      </vt:variant>
      <vt:variant>
        <vt:lpwstr>_Toc432164966</vt:lpwstr>
      </vt:variant>
      <vt:variant>
        <vt:i4>1507385</vt:i4>
      </vt:variant>
      <vt:variant>
        <vt:i4>176</vt:i4>
      </vt:variant>
      <vt:variant>
        <vt:i4>0</vt:i4>
      </vt:variant>
      <vt:variant>
        <vt:i4>5</vt:i4>
      </vt:variant>
      <vt:variant>
        <vt:lpwstr/>
      </vt:variant>
      <vt:variant>
        <vt:lpwstr>_Toc432164965</vt:lpwstr>
      </vt:variant>
      <vt:variant>
        <vt:i4>1507385</vt:i4>
      </vt:variant>
      <vt:variant>
        <vt:i4>170</vt:i4>
      </vt:variant>
      <vt:variant>
        <vt:i4>0</vt:i4>
      </vt:variant>
      <vt:variant>
        <vt:i4>5</vt:i4>
      </vt:variant>
      <vt:variant>
        <vt:lpwstr/>
      </vt:variant>
      <vt:variant>
        <vt:lpwstr>_Toc432164964</vt:lpwstr>
      </vt:variant>
      <vt:variant>
        <vt:i4>1507385</vt:i4>
      </vt:variant>
      <vt:variant>
        <vt:i4>164</vt:i4>
      </vt:variant>
      <vt:variant>
        <vt:i4>0</vt:i4>
      </vt:variant>
      <vt:variant>
        <vt:i4>5</vt:i4>
      </vt:variant>
      <vt:variant>
        <vt:lpwstr/>
      </vt:variant>
      <vt:variant>
        <vt:lpwstr>_Toc432164963</vt:lpwstr>
      </vt:variant>
      <vt:variant>
        <vt:i4>1507385</vt:i4>
      </vt:variant>
      <vt:variant>
        <vt:i4>158</vt:i4>
      </vt:variant>
      <vt:variant>
        <vt:i4>0</vt:i4>
      </vt:variant>
      <vt:variant>
        <vt:i4>5</vt:i4>
      </vt:variant>
      <vt:variant>
        <vt:lpwstr/>
      </vt:variant>
      <vt:variant>
        <vt:lpwstr>_Toc432164962</vt:lpwstr>
      </vt:variant>
      <vt:variant>
        <vt:i4>1507385</vt:i4>
      </vt:variant>
      <vt:variant>
        <vt:i4>152</vt:i4>
      </vt:variant>
      <vt:variant>
        <vt:i4>0</vt:i4>
      </vt:variant>
      <vt:variant>
        <vt:i4>5</vt:i4>
      </vt:variant>
      <vt:variant>
        <vt:lpwstr/>
      </vt:variant>
      <vt:variant>
        <vt:lpwstr>_Toc432164961</vt:lpwstr>
      </vt:variant>
      <vt:variant>
        <vt:i4>1507385</vt:i4>
      </vt:variant>
      <vt:variant>
        <vt:i4>146</vt:i4>
      </vt:variant>
      <vt:variant>
        <vt:i4>0</vt:i4>
      </vt:variant>
      <vt:variant>
        <vt:i4>5</vt:i4>
      </vt:variant>
      <vt:variant>
        <vt:lpwstr/>
      </vt:variant>
      <vt:variant>
        <vt:lpwstr>_Toc432164960</vt:lpwstr>
      </vt:variant>
      <vt:variant>
        <vt:i4>1310777</vt:i4>
      </vt:variant>
      <vt:variant>
        <vt:i4>140</vt:i4>
      </vt:variant>
      <vt:variant>
        <vt:i4>0</vt:i4>
      </vt:variant>
      <vt:variant>
        <vt:i4>5</vt:i4>
      </vt:variant>
      <vt:variant>
        <vt:lpwstr/>
      </vt:variant>
      <vt:variant>
        <vt:lpwstr>_Toc432164959</vt:lpwstr>
      </vt:variant>
      <vt:variant>
        <vt:i4>1310777</vt:i4>
      </vt:variant>
      <vt:variant>
        <vt:i4>134</vt:i4>
      </vt:variant>
      <vt:variant>
        <vt:i4>0</vt:i4>
      </vt:variant>
      <vt:variant>
        <vt:i4>5</vt:i4>
      </vt:variant>
      <vt:variant>
        <vt:lpwstr/>
      </vt:variant>
      <vt:variant>
        <vt:lpwstr>_Toc432164958</vt:lpwstr>
      </vt:variant>
      <vt:variant>
        <vt:i4>1310777</vt:i4>
      </vt:variant>
      <vt:variant>
        <vt:i4>128</vt:i4>
      </vt:variant>
      <vt:variant>
        <vt:i4>0</vt:i4>
      </vt:variant>
      <vt:variant>
        <vt:i4>5</vt:i4>
      </vt:variant>
      <vt:variant>
        <vt:lpwstr/>
      </vt:variant>
      <vt:variant>
        <vt:lpwstr>_Toc432164957</vt:lpwstr>
      </vt:variant>
      <vt:variant>
        <vt:i4>1310777</vt:i4>
      </vt:variant>
      <vt:variant>
        <vt:i4>122</vt:i4>
      </vt:variant>
      <vt:variant>
        <vt:i4>0</vt:i4>
      </vt:variant>
      <vt:variant>
        <vt:i4>5</vt:i4>
      </vt:variant>
      <vt:variant>
        <vt:lpwstr/>
      </vt:variant>
      <vt:variant>
        <vt:lpwstr>_Toc432164956</vt:lpwstr>
      </vt:variant>
      <vt:variant>
        <vt:i4>1310777</vt:i4>
      </vt:variant>
      <vt:variant>
        <vt:i4>116</vt:i4>
      </vt:variant>
      <vt:variant>
        <vt:i4>0</vt:i4>
      </vt:variant>
      <vt:variant>
        <vt:i4>5</vt:i4>
      </vt:variant>
      <vt:variant>
        <vt:lpwstr/>
      </vt:variant>
      <vt:variant>
        <vt:lpwstr>_Toc432164955</vt:lpwstr>
      </vt:variant>
      <vt:variant>
        <vt:i4>1310777</vt:i4>
      </vt:variant>
      <vt:variant>
        <vt:i4>110</vt:i4>
      </vt:variant>
      <vt:variant>
        <vt:i4>0</vt:i4>
      </vt:variant>
      <vt:variant>
        <vt:i4>5</vt:i4>
      </vt:variant>
      <vt:variant>
        <vt:lpwstr/>
      </vt:variant>
      <vt:variant>
        <vt:lpwstr>_Toc432164954</vt:lpwstr>
      </vt:variant>
      <vt:variant>
        <vt:i4>1310777</vt:i4>
      </vt:variant>
      <vt:variant>
        <vt:i4>104</vt:i4>
      </vt:variant>
      <vt:variant>
        <vt:i4>0</vt:i4>
      </vt:variant>
      <vt:variant>
        <vt:i4>5</vt:i4>
      </vt:variant>
      <vt:variant>
        <vt:lpwstr/>
      </vt:variant>
      <vt:variant>
        <vt:lpwstr>_Toc432164953</vt:lpwstr>
      </vt:variant>
      <vt:variant>
        <vt:i4>1310777</vt:i4>
      </vt:variant>
      <vt:variant>
        <vt:i4>98</vt:i4>
      </vt:variant>
      <vt:variant>
        <vt:i4>0</vt:i4>
      </vt:variant>
      <vt:variant>
        <vt:i4>5</vt:i4>
      </vt:variant>
      <vt:variant>
        <vt:lpwstr/>
      </vt:variant>
      <vt:variant>
        <vt:lpwstr>_Toc432164952</vt:lpwstr>
      </vt:variant>
      <vt:variant>
        <vt:i4>1310777</vt:i4>
      </vt:variant>
      <vt:variant>
        <vt:i4>92</vt:i4>
      </vt:variant>
      <vt:variant>
        <vt:i4>0</vt:i4>
      </vt:variant>
      <vt:variant>
        <vt:i4>5</vt:i4>
      </vt:variant>
      <vt:variant>
        <vt:lpwstr/>
      </vt:variant>
      <vt:variant>
        <vt:lpwstr>_Toc432164951</vt:lpwstr>
      </vt:variant>
      <vt:variant>
        <vt:i4>1310777</vt:i4>
      </vt:variant>
      <vt:variant>
        <vt:i4>86</vt:i4>
      </vt:variant>
      <vt:variant>
        <vt:i4>0</vt:i4>
      </vt:variant>
      <vt:variant>
        <vt:i4>5</vt:i4>
      </vt:variant>
      <vt:variant>
        <vt:lpwstr/>
      </vt:variant>
      <vt:variant>
        <vt:lpwstr>_Toc432164950</vt:lpwstr>
      </vt:variant>
      <vt:variant>
        <vt:i4>1376313</vt:i4>
      </vt:variant>
      <vt:variant>
        <vt:i4>80</vt:i4>
      </vt:variant>
      <vt:variant>
        <vt:i4>0</vt:i4>
      </vt:variant>
      <vt:variant>
        <vt:i4>5</vt:i4>
      </vt:variant>
      <vt:variant>
        <vt:lpwstr/>
      </vt:variant>
      <vt:variant>
        <vt:lpwstr>_Toc432164949</vt:lpwstr>
      </vt:variant>
      <vt:variant>
        <vt:i4>1376313</vt:i4>
      </vt:variant>
      <vt:variant>
        <vt:i4>74</vt:i4>
      </vt:variant>
      <vt:variant>
        <vt:i4>0</vt:i4>
      </vt:variant>
      <vt:variant>
        <vt:i4>5</vt:i4>
      </vt:variant>
      <vt:variant>
        <vt:lpwstr/>
      </vt:variant>
      <vt:variant>
        <vt:lpwstr>_Toc432164948</vt:lpwstr>
      </vt:variant>
      <vt:variant>
        <vt:i4>1376313</vt:i4>
      </vt:variant>
      <vt:variant>
        <vt:i4>68</vt:i4>
      </vt:variant>
      <vt:variant>
        <vt:i4>0</vt:i4>
      </vt:variant>
      <vt:variant>
        <vt:i4>5</vt:i4>
      </vt:variant>
      <vt:variant>
        <vt:lpwstr/>
      </vt:variant>
      <vt:variant>
        <vt:lpwstr>_Toc432164947</vt:lpwstr>
      </vt:variant>
      <vt:variant>
        <vt:i4>1376313</vt:i4>
      </vt:variant>
      <vt:variant>
        <vt:i4>62</vt:i4>
      </vt:variant>
      <vt:variant>
        <vt:i4>0</vt:i4>
      </vt:variant>
      <vt:variant>
        <vt:i4>5</vt:i4>
      </vt:variant>
      <vt:variant>
        <vt:lpwstr/>
      </vt:variant>
      <vt:variant>
        <vt:lpwstr>_Toc432164946</vt:lpwstr>
      </vt:variant>
      <vt:variant>
        <vt:i4>1376313</vt:i4>
      </vt:variant>
      <vt:variant>
        <vt:i4>56</vt:i4>
      </vt:variant>
      <vt:variant>
        <vt:i4>0</vt:i4>
      </vt:variant>
      <vt:variant>
        <vt:i4>5</vt:i4>
      </vt:variant>
      <vt:variant>
        <vt:lpwstr/>
      </vt:variant>
      <vt:variant>
        <vt:lpwstr>_Toc432164945</vt:lpwstr>
      </vt:variant>
      <vt:variant>
        <vt:i4>1376313</vt:i4>
      </vt:variant>
      <vt:variant>
        <vt:i4>50</vt:i4>
      </vt:variant>
      <vt:variant>
        <vt:i4>0</vt:i4>
      </vt:variant>
      <vt:variant>
        <vt:i4>5</vt:i4>
      </vt:variant>
      <vt:variant>
        <vt:lpwstr/>
      </vt:variant>
      <vt:variant>
        <vt:lpwstr>_Toc432164944</vt:lpwstr>
      </vt:variant>
      <vt:variant>
        <vt:i4>1376313</vt:i4>
      </vt:variant>
      <vt:variant>
        <vt:i4>44</vt:i4>
      </vt:variant>
      <vt:variant>
        <vt:i4>0</vt:i4>
      </vt:variant>
      <vt:variant>
        <vt:i4>5</vt:i4>
      </vt:variant>
      <vt:variant>
        <vt:lpwstr/>
      </vt:variant>
      <vt:variant>
        <vt:lpwstr>_Toc432164943</vt:lpwstr>
      </vt:variant>
      <vt:variant>
        <vt:i4>1376313</vt:i4>
      </vt:variant>
      <vt:variant>
        <vt:i4>38</vt:i4>
      </vt:variant>
      <vt:variant>
        <vt:i4>0</vt:i4>
      </vt:variant>
      <vt:variant>
        <vt:i4>5</vt:i4>
      </vt:variant>
      <vt:variant>
        <vt:lpwstr/>
      </vt:variant>
      <vt:variant>
        <vt:lpwstr>_Toc432164942</vt:lpwstr>
      </vt:variant>
      <vt:variant>
        <vt:i4>1376313</vt:i4>
      </vt:variant>
      <vt:variant>
        <vt:i4>32</vt:i4>
      </vt:variant>
      <vt:variant>
        <vt:i4>0</vt:i4>
      </vt:variant>
      <vt:variant>
        <vt:i4>5</vt:i4>
      </vt:variant>
      <vt:variant>
        <vt:lpwstr/>
      </vt:variant>
      <vt:variant>
        <vt:lpwstr>_Toc432164941</vt:lpwstr>
      </vt:variant>
      <vt:variant>
        <vt:i4>1376313</vt:i4>
      </vt:variant>
      <vt:variant>
        <vt:i4>26</vt:i4>
      </vt:variant>
      <vt:variant>
        <vt:i4>0</vt:i4>
      </vt:variant>
      <vt:variant>
        <vt:i4>5</vt:i4>
      </vt:variant>
      <vt:variant>
        <vt:lpwstr/>
      </vt:variant>
      <vt:variant>
        <vt:lpwstr>_Toc432164940</vt:lpwstr>
      </vt:variant>
      <vt:variant>
        <vt:i4>1179705</vt:i4>
      </vt:variant>
      <vt:variant>
        <vt:i4>20</vt:i4>
      </vt:variant>
      <vt:variant>
        <vt:i4>0</vt:i4>
      </vt:variant>
      <vt:variant>
        <vt:i4>5</vt:i4>
      </vt:variant>
      <vt:variant>
        <vt:lpwstr/>
      </vt:variant>
      <vt:variant>
        <vt:lpwstr>_Toc432164939</vt:lpwstr>
      </vt:variant>
      <vt:variant>
        <vt:i4>1179705</vt:i4>
      </vt:variant>
      <vt:variant>
        <vt:i4>14</vt:i4>
      </vt:variant>
      <vt:variant>
        <vt:i4>0</vt:i4>
      </vt:variant>
      <vt:variant>
        <vt:i4>5</vt:i4>
      </vt:variant>
      <vt:variant>
        <vt:lpwstr/>
      </vt:variant>
      <vt:variant>
        <vt:lpwstr>_Toc432164938</vt:lpwstr>
      </vt:variant>
      <vt:variant>
        <vt:i4>1179705</vt:i4>
      </vt:variant>
      <vt:variant>
        <vt:i4>8</vt:i4>
      </vt:variant>
      <vt:variant>
        <vt:i4>0</vt:i4>
      </vt:variant>
      <vt:variant>
        <vt:i4>5</vt:i4>
      </vt:variant>
      <vt:variant>
        <vt:lpwstr/>
      </vt:variant>
      <vt:variant>
        <vt:lpwstr>_Toc432164937</vt:lpwstr>
      </vt:variant>
      <vt:variant>
        <vt:i4>1179705</vt:i4>
      </vt:variant>
      <vt:variant>
        <vt:i4>2</vt:i4>
      </vt:variant>
      <vt:variant>
        <vt:i4>0</vt:i4>
      </vt:variant>
      <vt:variant>
        <vt:i4>5</vt:i4>
      </vt:variant>
      <vt:variant>
        <vt:lpwstr/>
      </vt:variant>
      <vt:variant>
        <vt:lpwstr>_Toc432164936</vt:lpwstr>
      </vt:variant>
      <vt:variant>
        <vt:i4>7602222</vt:i4>
      </vt:variant>
      <vt:variant>
        <vt:i4>3</vt:i4>
      </vt:variant>
      <vt:variant>
        <vt:i4>0</vt:i4>
      </vt:variant>
      <vt:variant>
        <vt:i4>5</vt:i4>
      </vt:variant>
      <vt:variant>
        <vt:lpwstr>http://ica.coop/en/whats-co-op/co-operative-identity-values-principles</vt:lpwstr>
      </vt:variant>
      <vt:variant>
        <vt:lpwstr/>
      </vt:variant>
      <vt:variant>
        <vt:i4>917512</vt:i4>
      </vt:variant>
      <vt:variant>
        <vt:i4>0</vt:i4>
      </vt:variant>
      <vt:variant>
        <vt:i4>0</vt:i4>
      </vt:variant>
      <vt:variant>
        <vt:i4>5</vt:i4>
      </vt:variant>
      <vt:variant>
        <vt:lpwstr>http://www.cooperfic.fr/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Vu Quang</dc:creator>
  <cp:lastModifiedBy>Nguyen Tien Dinh</cp:lastModifiedBy>
  <cp:revision>51</cp:revision>
  <cp:lastPrinted>2016-05-21T22:58:00Z</cp:lastPrinted>
  <dcterms:created xsi:type="dcterms:W3CDTF">2016-05-19T04:42:00Z</dcterms:created>
  <dcterms:modified xsi:type="dcterms:W3CDTF">2016-05-21T22:58:00Z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ntdinh2005@gmail.com@www.mendeley.com</vt:lpwstr>
  </property>
</Properties>
</file>